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2A6B5E" w14:textId="77777777" w:rsidR="00536165" w:rsidRPr="00880606" w:rsidRDefault="00880606" w:rsidP="00773EC7">
      <w:pPr>
        <w:spacing w:line="276" w:lineRule="auto"/>
        <w:jc w:val="center"/>
        <w:rPr>
          <w:rFonts w:ascii="Century Gothic" w:eastAsia="Arial" w:hAnsi="Century Gothic"/>
          <w:b/>
          <w:sz w:val="36"/>
          <w:szCs w:val="36"/>
          <w:u w:val="single"/>
        </w:rPr>
      </w:pPr>
      <w:r w:rsidRPr="00880606">
        <w:rPr>
          <w:rFonts w:ascii="Century Gothic" w:eastAsia="Arial" w:hAnsi="Century Gothic"/>
          <w:b/>
          <w:sz w:val="36"/>
          <w:szCs w:val="36"/>
          <w:u w:val="single"/>
        </w:rPr>
        <w:t>CONVERTIBLE NOTE TERM SHEET</w:t>
      </w:r>
    </w:p>
    <w:p w14:paraId="3765C732" w14:textId="77777777" w:rsidR="00880606" w:rsidRDefault="00880606" w:rsidP="00773EC7">
      <w:pPr>
        <w:spacing w:line="276" w:lineRule="auto"/>
        <w:rPr>
          <w:rFonts w:ascii="Century Gothic" w:eastAsia="Times New Roman" w:hAnsi="Century Gothic"/>
          <w:sz w:val="36"/>
          <w:szCs w:val="36"/>
          <w:u w:val="single"/>
        </w:rPr>
      </w:pPr>
      <w:bookmarkStart w:id="0" w:name="_GoBack"/>
      <w:bookmarkEnd w:id="0"/>
    </w:p>
    <w:p w14:paraId="56979F08" w14:textId="77777777" w:rsidR="00536165" w:rsidRPr="00880606" w:rsidRDefault="00CB6FAB" w:rsidP="00773EC7">
      <w:pPr>
        <w:spacing w:line="276" w:lineRule="auto"/>
        <w:rPr>
          <w:rFonts w:ascii="Century Gothic" w:eastAsia="Arial" w:hAnsi="Century Gothic"/>
          <w:sz w:val="24"/>
          <w:szCs w:val="24"/>
        </w:rPr>
      </w:pPr>
      <w:r w:rsidRPr="00880606">
        <w:rPr>
          <w:rFonts w:ascii="Century Gothic" w:eastAsia="Arial" w:hAnsi="Century Gothic"/>
          <w:b/>
          <w:sz w:val="24"/>
          <w:szCs w:val="24"/>
        </w:rPr>
        <w:t>Issuer</w:t>
      </w:r>
      <w:r w:rsidRPr="00880606">
        <w:rPr>
          <w:rFonts w:ascii="Century Gothic" w:eastAsia="Arial" w:hAnsi="Century Gothic"/>
          <w:sz w:val="24"/>
          <w:szCs w:val="24"/>
        </w:rPr>
        <w:t>:  _____________</w:t>
      </w:r>
      <w:r w:rsidR="00880606">
        <w:rPr>
          <w:rFonts w:ascii="Century Gothic" w:eastAsia="Arial" w:hAnsi="Century Gothic"/>
          <w:sz w:val="24"/>
          <w:szCs w:val="24"/>
        </w:rPr>
        <w:t>_</w:t>
      </w:r>
      <w:r w:rsidR="00880606" w:rsidRPr="00880606">
        <w:rPr>
          <w:rFonts w:ascii="Century Gothic" w:eastAsia="Arial" w:hAnsi="Century Gothic"/>
          <w:sz w:val="24"/>
          <w:szCs w:val="24"/>
        </w:rPr>
        <w:t>______</w:t>
      </w:r>
      <w:r w:rsidRPr="00880606">
        <w:rPr>
          <w:rFonts w:ascii="Century Gothic" w:eastAsia="Arial" w:hAnsi="Century Gothic"/>
          <w:sz w:val="24"/>
          <w:szCs w:val="24"/>
        </w:rPr>
        <w:t>_____, a ________________________________ (the “</w:t>
      </w:r>
      <w:r w:rsidRPr="00880606">
        <w:rPr>
          <w:rFonts w:ascii="Century Gothic" w:eastAsia="Arial" w:hAnsi="Century Gothic"/>
          <w:sz w:val="24"/>
          <w:szCs w:val="24"/>
          <w:u w:val="single"/>
        </w:rPr>
        <w:t>Issuer</w:t>
      </w:r>
      <w:r w:rsidRPr="00880606">
        <w:rPr>
          <w:rFonts w:ascii="Century Gothic" w:eastAsia="Arial" w:hAnsi="Century Gothic"/>
          <w:sz w:val="24"/>
          <w:szCs w:val="24"/>
        </w:rPr>
        <w:t>”)</w:t>
      </w:r>
    </w:p>
    <w:p w14:paraId="11BCD5E4" w14:textId="77777777" w:rsidR="00536165" w:rsidRPr="00880606" w:rsidRDefault="00CB6FAB" w:rsidP="00773EC7">
      <w:pPr>
        <w:tabs>
          <w:tab w:val="left" w:pos="1840"/>
        </w:tabs>
        <w:spacing w:line="276" w:lineRule="auto"/>
        <w:rPr>
          <w:rFonts w:ascii="Century Gothic" w:eastAsia="Arial" w:hAnsi="Century Gothic"/>
          <w:sz w:val="24"/>
          <w:szCs w:val="24"/>
        </w:rPr>
      </w:pPr>
      <w:proofErr w:type="gramStart"/>
      <w:r w:rsidRPr="00880606">
        <w:rPr>
          <w:rFonts w:ascii="Century Gothic" w:eastAsia="Arial" w:hAnsi="Century Gothic"/>
          <w:b/>
          <w:sz w:val="24"/>
          <w:szCs w:val="24"/>
        </w:rPr>
        <w:t>Purchaser</w:t>
      </w:r>
      <w:r w:rsidRPr="00880606">
        <w:rPr>
          <w:rFonts w:ascii="Century Gothic" w:eastAsia="Arial" w:hAnsi="Century Gothic"/>
          <w:sz w:val="24"/>
          <w:szCs w:val="24"/>
        </w:rPr>
        <w:t>:</w:t>
      </w:r>
      <w:r w:rsidR="00880606" w:rsidRPr="00880606">
        <w:rPr>
          <w:rFonts w:ascii="Century Gothic" w:eastAsia="Times New Roman" w:hAnsi="Century Gothic"/>
          <w:sz w:val="24"/>
          <w:szCs w:val="24"/>
        </w:rPr>
        <w:t>_</w:t>
      </w:r>
      <w:proofErr w:type="gramEnd"/>
      <w:r w:rsidR="00880606" w:rsidRPr="00880606">
        <w:rPr>
          <w:rFonts w:ascii="Century Gothic" w:eastAsia="Times New Roman" w:hAnsi="Century Gothic"/>
          <w:sz w:val="24"/>
          <w:szCs w:val="24"/>
        </w:rPr>
        <w:t>_______</w:t>
      </w:r>
      <w:r w:rsidRPr="00880606">
        <w:rPr>
          <w:rFonts w:ascii="Century Gothic" w:eastAsia="Arial" w:hAnsi="Century Gothic"/>
          <w:sz w:val="24"/>
          <w:szCs w:val="24"/>
        </w:rPr>
        <w:t>_______________, a _______</w:t>
      </w:r>
      <w:r w:rsidR="00880606" w:rsidRPr="00880606">
        <w:rPr>
          <w:rFonts w:ascii="Century Gothic" w:eastAsia="Arial" w:hAnsi="Century Gothic"/>
          <w:sz w:val="24"/>
          <w:szCs w:val="24"/>
        </w:rPr>
        <w:t>_________________</w:t>
      </w:r>
      <w:r w:rsidRPr="00880606">
        <w:rPr>
          <w:rFonts w:ascii="Century Gothic" w:eastAsia="Arial" w:hAnsi="Century Gothic"/>
          <w:sz w:val="24"/>
          <w:szCs w:val="24"/>
        </w:rPr>
        <w:t>___ (the “</w:t>
      </w:r>
      <w:r w:rsidRPr="00880606">
        <w:rPr>
          <w:rFonts w:ascii="Century Gothic" w:eastAsia="Arial" w:hAnsi="Century Gothic"/>
          <w:sz w:val="24"/>
          <w:szCs w:val="24"/>
          <w:u w:val="single"/>
        </w:rPr>
        <w:t>Purchaser</w:t>
      </w:r>
      <w:r w:rsidRPr="00880606">
        <w:rPr>
          <w:rFonts w:ascii="Century Gothic" w:eastAsia="Arial" w:hAnsi="Century Gothic"/>
          <w:sz w:val="24"/>
          <w:szCs w:val="24"/>
        </w:rPr>
        <w:t>”)</w:t>
      </w:r>
    </w:p>
    <w:p w14:paraId="14665975" w14:textId="77777777" w:rsidR="00536165" w:rsidRPr="00880606" w:rsidRDefault="00880606" w:rsidP="00773EC7">
      <w:pPr>
        <w:spacing w:line="276" w:lineRule="auto"/>
        <w:rPr>
          <w:rFonts w:ascii="Century Gothic" w:eastAsia="Arial" w:hAnsi="Century Gothic"/>
          <w:sz w:val="24"/>
          <w:szCs w:val="24"/>
        </w:rPr>
      </w:pPr>
      <w:r w:rsidRPr="00880606">
        <w:rPr>
          <w:rFonts w:ascii="Century Gothic" w:eastAsia="Arial" w:hAnsi="Century Gothic"/>
          <w:b/>
          <w:sz w:val="24"/>
          <w:szCs w:val="24"/>
        </w:rPr>
        <w:t>I</w:t>
      </w:r>
      <w:r w:rsidR="00CB6FAB" w:rsidRPr="00880606">
        <w:rPr>
          <w:rFonts w:ascii="Century Gothic" w:eastAsia="Arial" w:hAnsi="Century Gothic"/>
          <w:b/>
          <w:sz w:val="24"/>
          <w:szCs w:val="24"/>
        </w:rPr>
        <w:t>ssuance</w:t>
      </w:r>
      <w:r w:rsidR="00CB6FAB" w:rsidRPr="00880606">
        <w:rPr>
          <w:rFonts w:ascii="Century Gothic" w:eastAsia="Arial" w:hAnsi="Century Gothic"/>
          <w:sz w:val="24"/>
          <w:szCs w:val="24"/>
        </w:rPr>
        <w:t>:  Convertible promissory note due __________</w:t>
      </w:r>
      <w:r>
        <w:rPr>
          <w:rFonts w:ascii="Century Gothic" w:eastAsia="Arial" w:hAnsi="Century Gothic"/>
          <w:sz w:val="24"/>
          <w:szCs w:val="24"/>
        </w:rPr>
        <w:t>_</w:t>
      </w:r>
      <w:r w:rsidRPr="00880606">
        <w:rPr>
          <w:rFonts w:ascii="Century Gothic" w:eastAsia="Arial" w:hAnsi="Century Gothic"/>
          <w:sz w:val="24"/>
          <w:szCs w:val="24"/>
        </w:rPr>
        <w:t>________</w:t>
      </w:r>
      <w:r w:rsidR="00CB6FAB" w:rsidRPr="00880606">
        <w:rPr>
          <w:rFonts w:ascii="Century Gothic" w:eastAsia="Arial" w:hAnsi="Century Gothic"/>
          <w:sz w:val="24"/>
          <w:szCs w:val="24"/>
        </w:rPr>
        <w:t>_______ (the “</w:t>
      </w:r>
      <w:r w:rsidR="00CB6FAB" w:rsidRPr="00880606">
        <w:rPr>
          <w:rFonts w:ascii="Century Gothic" w:eastAsia="Arial" w:hAnsi="Century Gothic"/>
          <w:sz w:val="24"/>
          <w:szCs w:val="24"/>
          <w:u w:val="single"/>
        </w:rPr>
        <w:t>Note</w:t>
      </w:r>
      <w:r w:rsidR="00CB6FAB" w:rsidRPr="00880606">
        <w:rPr>
          <w:rFonts w:ascii="Century Gothic" w:eastAsia="Arial" w:hAnsi="Century Gothic"/>
          <w:sz w:val="24"/>
          <w:szCs w:val="24"/>
        </w:rPr>
        <w:t>”)</w:t>
      </w:r>
    </w:p>
    <w:p w14:paraId="358297E0" w14:textId="77777777" w:rsidR="00536165" w:rsidRPr="00880606" w:rsidRDefault="00CB6FAB" w:rsidP="00773EC7">
      <w:pPr>
        <w:spacing w:line="276" w:lineRule="auto"/>
        <w:rPr>
          <w:rFonts w:ascii="Century Gothic" w:eastAsia="Arial" w:hAnsi="Century Gothic"/>
          <w:sz w:val="24"/>
          <w:szCs w:val="24"/>
        </w:rPr>
      </w:pPr>
      <w:r w:rsidRPr="00880606">
        <w:rPr>
          <w:rFonts w:ascii="Century Gothic" w:eastAsia="Arial" w:hAnsi="Century Gothic"/>
          <w:b/>
          <w:sz w:val="24"/>
          <w:szCs w:val="24"/>
        </w:rPr>
        <w:t>Principal</w:t>
      </w:r>
      <w:proofErr w:type="gramStart"/>
      <w:r w:rsidRPr="00880606">
        <w:rPr>
          <w:rFonts w:ascii="Century Gothic" w:eastAsia="Arial" w:hAnsi="Century Gothic"/>
          <w:sz w:val="24"/>
          <w:szCs w:val="24"/>
        </w:rPr>
        <w:t>:  [</w:t>
      </w:r>
      <w:proofErr w:type="gramEnd"/>
      <w:r w:rsidRPr="00880606">
        <w:rPr>
          <w:rFonts w:ascii="Century Gothic" w:eastAsia="Arial" w:hAnsi="Century Gothic"/>
          <w:sz w:val="24"/>
          <w:szCs w:val="24"/>
        </w:rPr>
        <w:t>Up to] $______</w:t>
      </w:r>
      <w:r w:rsidR="00880606" w:rsidRPr="00880606">
        <w:rPr>
          <w:rFonts w:ascii="Century Gothic" w:eastAsia="Arial" w:hAnsi="Century Gothic"/>
          <w:sz w:val="24"/>
          <w:szCs w:val="24"/>
        </w:rPr>
        <w:t>_____</w:t>
      </w:r>
      <w:r w:rsidR="00880606">
        <w:rPr>
          <w:rFonts w:ascii="Century Gothic" w:eastAsia="Arial" w:hAnsi="Century Gothic"/>
          <w:sz w:val="24"/>
          <w:szCs w:val="24"/>
        </w:rPr>
        <w:t>_</w:t>
      </w:r>
      <w:r w:rsidRPr="00880606">
        <w:rPr>
          <w:rFonts w:ascii="Century Gothic" w:eastAsia="Arial" w:hAnsi="Century Gothic"/>
          <w:sz w:val="24"/>
          <w:szCs w:val="24"/>
        </w:rPr>
        <w:t>____; the Purchaser will pay face value for the Note.</w:t>
      </w:r>
    </w:p>
    <w:p w14:paraId="6E0932F4" w14:textId="77777777" w:rsidR="00536165" w:rsidRPr="00880606" w:rsidRDefault="00CB6FAB" w:rsidP="00773EC7">
      <w:pPr>
        <w:spacing w:line="276" w:lineRule="auto"/>
        <w:rPr>
          <w:rFonts w:ascii="Century Gothic" w:eastAsia="Arial" w:hAnsi="Century Gothic"/>
          <w:sz w:val="24"/>
          <w:szCs w:val="24"/>
        </w:rPr>
      </w:pPr>
      <w:r w:rsidRPr="00880606">
        <w:rPr>
          <w:rFonts w:ascii="Century Gothic" w:eastAsia="Arial" w:hAnsi="Century Gothic"/>
          <w:b/>
          <w:sz w:val="24"/>
          <w:szCs w:val="24"/>
        </w:rPr>
        <w:t>Target Closing Date</w:t>
      </w:r>
      <w:r w:rsidRPr="00880606">
        <w:rPr>
          <w:rFonts w:ascii="Century Gothic" w:eastAsia="Arial" w:hAnsi="Century Gothic"/>
          <w:sz w:val="24"/>
          <w:szCs w:val="24"/>
        </w:rPr>
        <w:t>:  On or before ___</w:t>
      </w:r>
      <w:r w:rsidR="00880606">
        <w:rPr>
          <w:rFonts w:ascii="Century Gothic" w:eastAsia="Arial" w:hAnsi="Century Gothic"/>
          <w:sz w:val="24"/>
          <w:szCs w:val="24"/>
        </w:rPr>
        <w:t>_</w:t>
      </w:r>
      <w:r w:rsidR="00880606" w:rsidRPr="00880606">
        <w:rPr>
          <w:rFonts w:ascii="Century Gothic" w:eastAsia="Arial" w:hAnsi="Century Gothic"/>
          <w:sz w:val="24"/>
          <w:szCs w:val="24"/>
        </w:rPr>
        <w:t>__</w:t>
      </w:r>
      <w:r w:rsidRPr="00880606">
        <w:rPr>
          <w:rFonts w:ascii="Century Gothic" w:eastAsia="Arial" w:hAnsi="Century Gothic"/>
          <w:sz w:val="24"/>
          <w:szCs w:val="24"/>
        </w:rPr>
        <w:t>_________, [or as soon as practicable after</w:t>
      </w:r>
    </w:p>
    <w:p w14:paraId="71F4BEE3" w14:textId="77777777" w:rsidR="00536165" w:rsidRPr="00880606"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satisfaction or waiver of all closing conditions] [to occur simultaneously with signing the definitive documentation]</w:t>
      </w:r>
    </w:p>
    <w:p w14:paraId="554BFB3B" w14:textId="77777777" w:rsidR="00880606" w:rsidRDefault="00880606" w:rsidP="00773EC7">
      <w:pPr>
        <w:spacing w:line="276" w:lineRule="auto"/>
        <w:rPr>
          <w:rFonts w:ascii="Century Gothic" w:eastAsia="Arial" w:hAnsi="Century Gothic"/>
        </w:rPr>
      </w:pPr>
    </w:p>
    <w:p w14:paraId="5EF1EE82" w14:textId="77777777" w:rsidR="00536165" w:rsidRPr="00880606" w:rsidRDefault="00CB6FAB" w:rsidP="00773EC7">
      <w:pPr>
        <w:spacing w:line="276" w:lineRule="auto"/>
        <w:rPr>
          <w:rFonts w:ascii="Century Gothic" w:eastAsia="Arial" w:hAnsi="Century Gothic"/>
          <w:sz w:val="28"/>
          <w:szCs w:val="28"/>
        </w:rPr>
      </w:pPr>
      <w:r w:rsidRPr="00880606">
        <w:rPr>
          <w:rFonts w:ascii="Century Gothic" w:eastAsia="Arial" w:hAnsi="Century Gothic"/>
          <w:b/>
          <w:sz w:val="28"/>
          <w:szCs w:val="28"/>
        </w:rPr>
        <w:t>Interest</w:t>
      </w:r>
      <w:r w:rsidRPr="00880606">
        <w:rPr>
          <w:rFonts w:ascii="Century Gothic" w:eastAsia="Arial" w:hAnsi="Century Gothic"/>
          <w:sz w:val="28"/>
          <w:szCs w:val="28"/>
        </w:rPr>
        <w:t>:</w:t>
      </w:r>
    </w:p>
    <w:p w14:paraId="7ECDE90F" w14:textId="5649F49B" w:rsidR="00536165" w:rsidRPr="00773EC7"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__________________</w:t>
      </w:r>
      <w:r w:rsidR="00880606">
        <w:rPr>
          <w:rFonts w:ascii="Century Gothic" w:eastAsia="Arial" w:hAnsi="Century Gothic"/>
          <w:sz w:val="24"/>
          <w:szCs w:val="24"/>
        </w:rPr>
        <w:t>______________</w:t>
      </w:r>
      <w:r w:rsidRPr="00880606">
        <w:rPr>
          <w:rFonts w:ascii="Century Gothic" w:eastAsia="Arial" w:hAnsi="Century Gothic"/>
          <w:sz w:val="24"/>
          <w:szCs w:val="24"/>
        </w:rPr>
        <w:t>__% per year, capitalized into the Note’s principal.</w:t>
      </w:r>
    </w:p>
    <w:p w14:paraId="1C288109" w14:textId="76FE57D6" w:rsidR="00880606" w:rsidRPr="00773EC7"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____</w:t>
      </w:r>
      <w:r w:rsidR="00880606">
        <w:rPr>
          <w:rFonts w:ascii="Century Gothic" w:eastAsia="Arial" w:hAnsi="Century Gothic"/>
          <w:sz w:val="24"/>
          <w:szCs w:val="24"/>
        </w:rPr>
        <w:t>__________________________________</w:t>
      </w:r>
      <w:r w:rsidRPr="00880606">
        <w:rPr>
          <w:rFonts w:ascii="Century Gothic" w:eastAsia="Arial" w:hAnsi="Century Gothic"/>
          <w:sz w:val="24"/>
          <w:szCs w:val="24"/>
        </w:rPr>
        <w:t>________________% per year default penalty.</w:t>
      </w:r>
    </w:p>
    <w:p w14:paraId="377CD9ED" w14:textId="77777777" w:rsidR="00773EC7" w:rsidRDefault="00773EC7" w:rsidP="00773EC7">
      <w:pPr>
        <w:spacing w:line="276" w:lineRule="auto"/>
        <w:rPr>
          <w:rFonts w:ascii="Century Gothic" w:eastAsia="Arial" w:hAnsi="Century Gothic"/>
          <w:b/>
          <w:sz w:val="28"/>
          <w:szCs w:val="28"/>
        </w:rPr>
      </w:pPr>
    </w:p>
    <w:p w14:paraId="58EAFE33" w14:textId="6E39B90B" w:rsidR="00880606" w:rsidRPr="00880606" w:rsidRDefault="00CB6FAB" w:rsidP="00773EC7">
      <w:pPr>
        <w:spacing w:line="276" w:lineRule="auto"/>
        <w:rPr>
          <w:rFonts w:ascii="Century Gothic" w:eastAsia="Arial" w:hAnsi="Century Gothic"/>
          <w:sz w:val="28"/>
          <w:szCs w:val="28"/>
        </w:rPr>
      </w:pPr>
      <w:r w:rsidRPr="00880606">
        <w:rPr>
          <w:rFonts w:ascii="Century Gothic" w:eastAsia="Arial" w:hAnsi="Century Gothic"/>
          <w:b/>
          <w:sz w:val="28"/>
          <w:szCs w:val="28"/>
        </w:rPr>
        <w:t>Payment Dates</w:t>
      </w:r>
      <w:r w:rsidRPr="00880606">
        <w:rPr>
          <w:rFonts w:ascii="Century Gothic" w:eastAsia="Arial" w:hAnsi="Century Gothic"/>
          <w:sz w:val="28"/>
          <w:szCs w:val="28"/>
        </w:rPr>
        <w:t xml:space="preserve">: </w:t>
      </w:r>
    </w:p>
    <w:p w14:paraId="4E7002FD" w14:textId="6604D5E3" w:rsidR="00880606" w:rsidRPr="00773EC7"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Quarterly, in arrears [beginning on _________________</w:t>
      </w:r>
      <w:r w:rsidR="00880606">
        <w:rPr>
          <w:rFonts w:ascii="Century Gothic" w:eastAsia="Arial" w:hAnsi="Century Gothic"/>
          <w:sz w:val="24"/>
          <w:szCs w:val="24"/>
        </w:rPr>
        <w:t>__________</w:t>
      </w:r>
      <w:r w:rsidRPr="00880606">
        <w:rPr>
          <w:rFonts w:ascii="Century Gothic" w:eastAsia="Arial" w:hAnsi="Century Gothic"/>
          <w:sz w:val="24"/>
          <w:szCs w:val="24"/>
        </w:rPr>
        <w:t>___] [Upon</w:t>
      </w:r>
      <w:r w:rsidR="00880606" w:rsidRPr="00880606">
        <w:rPr>
          <w:rFonts w:ascii="Century Gothic" w:eastAsia="Arial" w:hAnsi="Century Gothic"/>
          <w:sz w:val="24"/>
          <w:szCs w:val="24"/>
        </w:rPr>
        <w:t xml:space="preserve"> </w:t>
      </w:r>
      <w:r w:rsidRPr="00880606">
        <w:rPr>
          <w:rFonts w:ascii="Century Gothic" w:eastAsia="Arial" w:hAnsi="Century Gothic"/>
          <w:sz w:val="24"/>
          <w:szCs w:val="24"/>
        </w:rPr>
        <w:t>maturity]</w:t>
      </w:r>
    </w:p>
    <w:p w14:paraId="4C170684" w14:textId="77777777" w:rsidR="00773EC7" w:rsidRDefault="00773EC7" w:rsidP="00773EC7">
      <w:pPr>
        <w:spacing w:line="276" w:lineRule="auto"/>
        <w:rPr>
          <w:rFonts w:ascii="Century Gothic" w:eastAsia="Arial" w:hAnsi="Century Gothic"/>
          <w:b/>
          <w:sz w:val="28"/>
          <w:szCs w:val="28"/>
        </w:rPr>
      </w:pPr>
    </w:p>
    <w:p w14:paraId="3A2F8BB0" w14:textId="4BC1278C" w:rsidR="00880606" w:rsidRPr="00880606" w:rsidRDefault="00CB6FAB" w:rsidP="00773EC7">
      <w:pPr>
        <w:spacing w:line="276" w:lineRule="auto"/>
        <w:rPr>
          <w:rFonts w:ascii="Century Gothic" w:eastAsia="Arial" w:hAnsi="Century Gothic"/>
          <w:sz w:val="28"/>
          <w:szCs w:val="28"/>
        </w:rPr>
      </w:pPr>
      <w:r w:rsidRPr="00880606">
        <w:rPr>
          <w:rFonts w:ascii="Century Gothic" w:eastAsia="Arial" w:hAnsi="Century Gothic"/>
          <w:b/>
          <w:sz w:val="28"/>
          <w:szCs w:val="28"/>
        </w:rPr>
        <w:t>Maturity</w:t>
      </w:r>
      <w:r w:rsidRPr="00880606">
        <w:rPr>
          <w:rFonts w:ascii="Century Gothic" w:eastAsia="Arial" w:hAnsi="Century Gothic"/>
          <w:sz w:val="28"/>
          <w:szCs w:val="28"/>
        </w:rPr>
        <w:t xml:space="preserve">: </w:t>
      </w:r>
    </w:p>
    <w:p w14:paraId="465DF84A" w14:textId="1B3925BB" w:rsidR="00880606" w:rsidRPr="00773EC7"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Unless converted, the Note matures on the ________ anniversary of</w:t>
      </w:r>
      <w:r w:rsidR="00880606" w:rsidRPr="00880606">
        <w:rPr>
          <w:rFonts w:ascii="Century Gothic" w:eastAsia="Arial" w:hAnsi="Century Gothic"/>
          <w:sz w:val="24"/>
          <w:szCs w:val="24"/>
        </w:rPr>
        <w:t xml:space="preserve"> </w:t>
      </w:r>
      <w:r w:rsidRPr="00880606">
        <w:rPr>
          <w:rFonts w:ascii="Century Gothic" w:eastAsia="Arial" w:hAnsi="Century Gothic"/>
          <w:sz w:val="24"/>
          <w:szCs w:val="24"/>
        </w:rPr>
        <w:t>the closing date</w:t>
      </w:r>
    </w:p>
    <w:p w14:paraId="073F1B79" w14:textId="77777777" w:rsidR="00773EC7" w:rsidRDefault="00773EC7" w:rsidP="00773EC7">
      <w:pPr>
        <w:spacing w:line="276" w:lineRule="auto"/>
        <w:rPr>
          <w:rFonts w:ascii="Century Gothic" w:eastAsia="Arial" w:hAnsi="Century Gothic"/>
          <w:b/>
          <w:sz w:val="28"/>
          <w:szCs w:val="28"/>
        </w:rPr>
      </w:pPr>
    </w:p>
    <w:p w14:paraId="1E0AF611" w14:textId="2A61DBEF" w:rsidR="00880606" w:rsidRPr="00880606" w:rsidRDefault="00CB6FAB" w:rsidP="00773EC7">
      <w:pPr>
        <w:spacing w:line="276" w:lineRule="auto"/>
        <w:rPr>
          <w:rFonts w:ascii="Century Gothic" w:eastAsia="Arial" w:hAnsi="Century Gothic"/>
          <w:sz w:val="28"/>
          <w:szCs w:val="28"/>
        </w:rPr>
      </w:pPr>
      <w:r w:rsidRPr="00880606">
        <w:rPr>
          <w:rFonts w:ascii="Century Gothic" w:eastAsia="Arial" w:hAnsi="Century Gothic"/>
          <w:b/>
          <w:sz w:val="28"/>
          <w:szCs w:val="28"/>
        </w:rPr>
        <w:t>Use of Proceeds</w:t>
      </w:r>
      <w:r w:rsidRPr="00880606">
        <w:rPr>
          <w:rFonts w:ascii="Century Gothic" w:eastAsia="Arial" w:hAnsi="Century Gothic"/>
          <w:sz w:val="28"/>
          <w:szCs w:val="28"/>
        </w:rPr>
        <w:t xml:space="preserve">: </w:t>
      </w:r>
    </w:p>
    <w:p w14:paraId="6E78FC5A" w14:textId="1C822D6A" w:rsidR="00880606" w:rsidRPr="00880606" w:rsidRDefault="00CB6FAB" w:rsidP="00773EC7">
      <w:pPr>
        <w:tabs>
          <w:tab w:val="left" w:pos="8370"/>
        </w:tabs>
        <w:spacing w:line="276" w:lineRule="auto"/>
        <w:rPr>
          <w:rFonts w:ascii="Century Gothic" w:eastAsia="Arial" w:hAnsi="Century Gothic"/>
          <w:sz w:val="24"/>
          <w:szCs w:val="24"/>
        </w:rPr>
      </w:pPr>
      <w:r w:rsidRPr="00880606">
        <w:rPr>
          <w:rFonts w:ascii="Century Gothic" w:eastAsia="Arial" w:hAnsi="Century Gothic"/>
          <w:sz w:val="24"/>
          <w:szCs w:val="24"/>
        </w:rPr>
        <w:t>Proceeds from the Note issuance must be used [for general corporate</w:t>
      </w:r>
      <w:r w:rsidR="00880606">
        <w:rPr>
          <w:rFonts w:ascii="Century Gothic" w:eastAsia="Arial" w:hAnsi="Century Gothic"/>
          <w:b/>
          <w:sz w:val="24"/>
          <w:szCs w:val="24"/>
        </w:rPr>
        <w:t xml:space="preserve"> </w:t>
      </w:r>
      <w:r w:rsidRPr="00880606">
        <w:rPr>
          <w:rFonts w:ascii="Century Gothic" w:eastAsia="Arial" w:hAnsi="Century Gothic"/>
          <w:sz w:val="24"/>
          <w:szCs w:val="24"/>
        </w:rPr>
        <w:t>purposes].</w:t>
      </w:r>
    </w:p>
    <w:p w14:paraId="7308A369" w14:textId="77777777" w:rsidR="00773EC7" w:rsidRDefault="00773EC7" w:rsidP="00773EC7">
      <w:pPr>
        <w:spacing w:line="276" w:lineRule="auto"/>
        <w:rPr>
          <w:rFonts w:ascii="Century Gothic" w:eastAsia="Arial" w:hAnsi="Century Gothic"/>
          <w:b/>
          <w:sz w:val="28"/>
          <w:szCs w:val="28"/>
        </w:rPr>
      </w:pPr>
    </w:p>
    <w:p w14:paraId="3275ECBA" w14:textId="1B0D948D" w:rsidR="00880606" w:rsidRDefault="00CB6FAB" w:rsidP="00773EC7">
      <w:pPr>
        <w:spacing w:line="276" w:lineRule="auto"/>
        <w:rPr>
          <w:rFonts w:ascii="Century Gothic" w:eastAsia="Arial" w:hAnsi="Century Gothic"/>
          <w:sz w:val="28"/>
          <w:szCs w:val="28"/>
        </w:rPr>
      </w:pPr>
      <w:r w:rsidRPr="00880606">
        <w:rPr>
          <w:rFonts w:ascii="Century Gothic" w:eastAsia="Arial" w:hAnsi="Century Gothic"/>
          <w:b/>
          <w:sz w:val="28"/>
          <w:szCs w:val="28"/>
        </w:rPr>
        <w:t>Ranking</w:t>
      </w:r>
      <w:r w:rsidRPr="00880606">
        <w:rPr>
          <w:rFonts w:ascii="Century Gothic" w:eastAsia="Arial" w:hAnsi="Century Gothic"/>
          <w:sz w:val="28"/>
          <w:szCs w:val="28"/>
        </w:rPr>
        <w:t xml:space="preserve">:  </w:t>
      </w:r>
    </w:p>
    <w:p w14:paraId="4344B071" w14:textId="475E2B2C" w:rsidR="00536165" w:rsidRPr="00773EC7" w:rsidRDefault="00CB6FAB" w:rsidP="00773EC7">
      <w:pPr>
        <w:spacing w:line="276" w:lineRule="auto"/>
        <w:rPr>
          <w:rFonts w:ascii="Century Gothic" w:eastAsia="Arial" w:hAnsi="Century Gothic"/>
          <w:sz w:val="24"/>
          <w:szCs w:val="24"/>
        </w:rPr>
      </w:pPr>
      <w:r w:rsidRPr="00880606">
        <w:rPr>
          <w:rFonts w:ascii="Century Gothic" w:eastAsia="Arial" w:hAnsi="Century Gothic"/>
          <w:sz w:val="24"/>
          <w:szCs w:val="24"/>
        </w:rPr>
        <w:t>___________________</w:t>
      </w:r>
      <w:r w:rsidR="00880606">
        <w:rPr>
          <w:rFonts w:ascii="Century Gothic" w:eastAsia="Arial" w:hAnsi="Century Gothic"/>
          <w:sz w:val="24"/>
          <w:szCs w:val="24"/>
        </w:rPr>
        <w:t>__________________________________</w:t>
      </w:r>
      <w:r w:rsidRPr="00880606">
        <w:rPr>
          <w:rFonts w:ascii="Century Gothic" w:eastAsia="Arial" w:hAnsi="Century Gothic"/>
          <w:sz w:val="24"/>
          <w:szCs w:val="24"/>
        </w:rPr>
        <w:t>___________________ ranking.</w:t>
      </w:r>
    </w:p>
    <w:p w14:paraId="0632BEDC" w14:textId="77777777" w:rsidR="00773EC7" w:rsidRDefault="00773EC7" w:rsidP="00773EC7">
      <w:pPr>
        <w:tabs>
          <w:tab w:val="left" w:pos="3140"/>
        </w:tabs>
        <w:spacing w:line="276" w:lineRule="auto"/>
        <w:rPr>
          <w:rFonts w:ascii="Century Gothic" w:eastAsia="Arial" w:hAnsi="Century Gothic"/>
          <w:b/>
          <w:sz w:val="28"/>
          <w:szCs w:val="28"/>
        </w:rPr>
      </w:pPr>
    </w:p>
    <w:p w14:paraId="3D31B5E5" w14:textId="2D71EA35" w:rsidR="00880606" w:rsidRPr="00880606" w:rsidRDefault="00CB6FAB" w:rsidP="00773EC7">
      <w:pPr>
        <w:tabs>
          <w:tab w:val="left" w:pos="3140"/>
        </w:tabs>
        <w:spacing w:line="276" w:lineRule="auto"/>
        <w:rPr>
          <w:rFonts w:ascii="Century Gothic" w:eastAsia="Times New Roman" w:hAnsi="Century Gothic"/>
          <w:sz w:val="28"/>
          <w:szCs w:val="28"/>
        </w:rPr>
      </w:pPr>
      <w:r w:rsidRPr="00880606">
        <w:rPr>
          <w:rFonts w:ascii="Century Gothic" w:eastAsia="Arial" w:hAnsi="Century Gothic"/>
          <w:b/>
          <w:sz w:val="28"/>
          <w:szCs w:val="28"/>
        </w:rPr>
        <w:t>Permitted Indebtedness:</w:t>
      </w:r>
      <w:r w:rsidRPr="00880606">
        <w:rPr>
          <w:rFonts w:ascii="Century Gothic" w:eastAsia="Times New Roman" w:hAnsi="Century Gothic"/>
          <w:sz w:val="28"/>
          <w:szCs w:val="28"/>
        </w:rPr>
        <w:tab/>
      </w:r>
    </w:p>
    <w:p w14:paraId="371BD9AD" w14:textId="77777777" w:rsidR="00536165" w:rsidRPr="00BA6BDD" w:rsidRDefault="00CB6FAB" w:rsidP="00773EC7">
      <w:pPr>
        <w:tabs>
          <w:tab w:val="left" w:pos="3140"/>
        </w:tabs>
        <w:spacing w:line="276" w:lineRule="auto"/>
        <w:rPr>
          <w:rFonts w:ascii="Century Gothic" w:eastAsia="Arial" w:hAnsi="Century Gothic"/>
          <w:sz w:val="24"/>
          <w:szCs w:val="24"/>
        </w:rPr>
        <w:sectPr w:rsidR="00536165" w:rsidRPr="00BA6BDD" w:rsidSect="00773EC7">
          <w:footerReference w:type="default" r:id="rId6"/>
          <w:type w:val="continuous"/>
          <w:pgSz w:w="12240" w:h="15840"/>
          <w:pgMar w:top="1440" w:right="1080" w:bottom="1440" w:left="1080" w:header="0" w:footer="1080" w:gutter="0"/>
          <w:cols w:space="0" w:equalWidth="0">
            <w:col w:w="9720"/>
          </w:cols>
          <w:docGrid w:linePitch="360"/>
        </w:sectPr>
      </w:pPr>
      <w:r w:rsidRPr="00BA6BDD">
        <w:rPr>
          <w:rFonts w:ascii="Century Gothic" w:eastAsia="Arial" w:hAnsi="Century Gothic"/>
          <w:sz w:val="24"/>
          <w:szCs w:val="24"/>
        </w:rPr>
        <w:t>(i) Mechanics’ liens and obligations to trade creditors, (ii) existing</w:t>
      </w:r>
    </w:p>
    <w:p w14:paraId="427A8043" w14:textId="77777777" w:rsidR="00536165" w:rsidRDefault="00CB6FAB" w:rsidP="00773EC7">
      <w:pPr>
        <w:spacing w:line="276" w:lineRule="auto"/>
        <w:rPr>
          <w:rFonts w:ascii="Century Gothic" w:eastAsia="Arial" w:hAnsi="Century Gothic"/>
          <w:sz w:val="24"/>
          <w:szCs w:val="24"/>
        </w:rPr>
      </w:pPr>
      <w:bookmarkStart w:id="1" w:name="page2"/>
      <w:bookmarkEnd w:id="1"/>
      <w:r w:rsidRPr="00BA6BDD">
        <w:rPr>
          <w:rFonts w:ascii="Century Gothic" w:eastAsia="Arial" w:hAnsi="Century Gothic"/>
          <w:sz w:val="24"/>
          <w:szCs w:val="24"/>
        </w:rPr>
        <w:lastRenderedPageBreak/>
        <w:t>indebtedness __________</w:t>
      </w:r>
      <w:r w:rsidR="00BA6BDD">
        <w:rPr>
          <w:rFonts w:ascii="Century Gothic" w:eastAsia="Arial" w:hAnsi="Century Gothic"/>
          <w:sz w:val="24"/>
          <w:szCs w:val="24"/>
        </w:rPr>
        <w:t>______</w:t>
      </w:r>
      <w:r w:rsidRPr="00BA6BDD">
        <w:rPr>
          <w:rFonts w:ascii="Century Gothic" w:eastAsia="Arial" w:hAnsi="Century Gothic"/>
          <w:sz w:val="24"/>
          <w:szCs w:val="24"/>
        </w:rPr>
        <w:t>__________, and (iii) [Unsecured] indebtedness from a commercial bank</w:t>
      </w:r>
      <w:r w:rsidR="00880606" w:rsidRPr="00BA6BDD">
        <w:rPr>
          <w:rFonts w:ascii="Century Gothic" w:eastAsia="Arial" w:hAnsi="Century Gothic"/>
          <w:sz w:val="24"/>
          <w:szCs w:val="24"/>
        </w:rPr>
        <w:t xml:space="preserve"> </w:t>
      </w:r>
      <w:r w:rsidRPr="00BA6BDD">
        <w:rPr>
          <w:rFonts w:ascii="Century Gothic" w:eastAsia="Arial" w:hAnsi="Century Gothic"/>
          <w:sz w:val="24"/>
          <w:szCs w:val="24"/>
        </w:rPr>
        <w:t>or comparable lender [for (describe purpose)] in an amount not to exceed $______________</w:t>
      </w:r>
      <w:r w:rsidR="00BA6BDD">
        <w:rPr>
          <w:rFonts w:ascii="Century Gothic" w:eastAsia="Arial" w:hAnsi="Century Gothic"/>
          <w:sz w:val="24"/>
          <w:szCs w:val="24"/>
        </w:rPr>
        <w:t>________________________________________________</w:t>
      </w:r>
      <w:r w:rsidRPr="00BA6BDD">
        <w:rPr>
          <w:rFonts w:ascii="Century Gothic" w:eastAsia="Arial" w:hAnsi="Century Gothic"/>
          <w:sz w:val="24"/>
          <w:szCs w:val="24"/>
        </w:rPr>
        <w:t>______.]</w:t>
      </w:r>
    </w:p>
    <w:p w14:paraId="70976FF1" w14:textId="77777777" w:rsidR="00BA6BDD" w:rsidRPr="00BA6BDD" w:rsidRDefault="00BA6BDD" w:rsidP="00773EC7">
      <w:pPr>
        <w:spacing w:line="276" w:lineRule="auto"/>
        <w:rPr>
          <w:rFonts w:ascii="Century Gothic" w:eastAsia="Arial" w:hAnsi="Century Gothic"/>
          <w:sz w:val="24"/>
          <w:szCs w:val="24"/>
        </w:rPr>
      </w:pPr>
    </w:p>
    <w:p w14:paraId="7CAE5613"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Security</w:t>
      </w:r>
      <w:r w:rsidRPr="00BA6BDD">
        <w:rPr>
          <w:rFonts w:ascii="Century Gothic" w:eastAsia="Arial" w:hAnsi="Century Gothic"/>
          <w:sz w:val="28"/>
          <w:szCs w:val="28"/>
        </w:rPr>
        <w:t xml:space="preserve">: </w:t>
      </w:r>
    </w:p>
    <w:p w14:paraId="47291BE6" w14:textId="77777777" w:rsidR="00536165"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The Note will be secured by a [first priority] [subordinated] lien on [all the Issuer’s assets and business] [real property] [assets] [accounts receivable] [intellectual property] [securities] [commercial tort claims] [contract rights] [insurance claims].]</w:t>
      </w:r>
    </w:p>
    <w:p w14:paraId="0F203048" w14:textId="77777777" w:rsidR="00BA6BDD" w:rsidRPr="00BA6BDD" w:rsidRDefault="00BA6BDD" w:rsidP="00773EC7">
      <w:pPr>
        <w:spacing w:line="276" w:lineRule="auto"/>
        <w:rPr>
          <w:rFonts w:ascii="Century Gothic" w:eastAsia="Arial" w:hAnsi="Century Gothic"/>
          <w:sz w:val="24"/>
          <w:szCs w:val="24"/>
        </w:rPr>
      </w:pPr>
    </w:p>
    <w:p w14:paraId="60E8F8F2"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Guaranty</w:t>
      </w:r>
      <w:r w:rsidRPr="00BA6BDD">
        <w:rPr>
          <w:rFonts w:ascii="Century Gothic" w:eastAsia="Arial" w:hAnsi="Century Gothic"/>
          <w:sz w:val="28"/>
          <w:szCs w:val="28"/>
        </w:rPr>
        <w:t xml:space="preserve">: </w:t>
      </w:r>
    </w:p>
    <w:p w14:paraId="64A33DFE" w14:textId="77777777" w:rsidR="00536165"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 xml:space="preserve">The Issuer’s obligations will be fully and unconditionally guaranteed [on a joint and several </w:t>
      </w:r>
      <w:proofErr w:type="gramStart"/>
      <w:r w:rsidRPr="00BA6BDD">
        <w:rPr>
          <w:rFonts w:ascii="Century Gothic" w:eastAsia="Arial" w:hAnsi="Century Gothic"/>
          <w:sz w:val="24"/>
          <w:szCs w:val="24"/>
        </w:rPr>
        <w:t>basis</w:t>
      </w:r>
      <w:proofErr w:type="gramEnd"/>
      <w:r w:rsidRPr="00BA6BDD">
        <w:rPr>
          <w:rFonts w:ascii="Century Gothic" w:eastAsia="Arial" w:hAnsi="Century Gothic"/>
          <w:sz w:val="24"/>
          <w:szCs w:val="24"/>
        </w:rPr>
        <w:t xml:space="preserve">] by [the founders / subsidiaries / parent </w:t>
      </w:r>
      <w:proofErr w:type="spellStart"/>
      <w:r w:rsidRPr="00BA6BDD">
        <w:rPr>
          <w:rFonts w:ascii="Century Gothic" w:eastAsia="Arial" w:hAnsi="Century Gothic"/>
          <w:sz w:val="24"/>
          <w:szCs w:val="24"/>
        </w:rPr>
        <w:t>corp</w:t>
      </w:r>
      <w:proofErr w:type="spellEnd"/>
      <w:r w:rsidRPr="00BA6BDD">
        <w:rPr>
          <w:rFonts w:ascii="Century Gothic" w:eastAsia="Arial" w:hAnsi="Century Gothic"/>
          <w:sz w:val="24"/>
          <w:szCs w:val="24"/>
        </w:rPr>
        <w:t xml:space="preserve"> / other guarantor].</w:t>
      </w:r>
    </w:p>
    <w:p w14:paraId="658E308F" w14:textId="77777777" w:rsidR="00BA6BDD" w:rsidRPr="00BA6BDD" w:rsidRDefault="00BA6BDD" w:rsidP="00773EC7">
      <w:pPr>
        <w:spacing w:line="276" w:lineRule="auto"/>
        <w:rPr>
          <w:rFonts w:ascii="Century Gothic" w:eastAsia="Arial" w:hAnsi="Century Gothic"/>
          <w:sz w:val="24"/>
          <w:szCs w:val="24"/>
        </w:rPr>
      </w:pPr>
    </w:p>
    <w:p w14:paraId="1AE9BE62"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Mandatory Conversion</w:t>
      </w:r>
      <w:r w:rsidRPr="00BA6BDD">
        <w:rPr>
          <w:rFonts w:ascii="Century Gothic" w:eastAsia="Arial" w:hAnsi="Century Gothic"/>
          <w:sz w:val="28"/>
          <w:szCs w:val="28"/>
        </w:rPr>
        <w:t xml:space="preserve">: </w:t>
      </w:r>
    </w:p>
    <w:p w14:paraId="143986AD" w14:textId="77777777" w:rsidR="00880606"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The outstanding principal and interest on the Note will convert</w:t>
      </w:r>
      <w:r w:rsidRPr="00BA6BDD">
        <w:rPr>
          <w:rFonts w:ascii="Century Gothic" w:eastAsia="Arial" w:hAnsi="Century Gothic"/>
          <w:b/>
          <w:sz w:val="24"/>
          <w:szCs w:val="24"/>
        </w:rPr>
        <w:t xml:space="preserve"> </w:t>
      </w:r>
      <w:r w:rsidRPr="00BA6BDD">
        <w:rPr>
          <w:rFonts w:ascii="Century Gothic" w:eastAsia="Arial" w:hAnsi="Century Gothic"/>
          <w:sz w:val="24"/>
          <w:szCs w:val="24"/>
        </w:rPr>
        <w:t>automatically into shares of the Issuer’s ____________________ upon any of the following events:</w:t>
      </w:r>
    </w:p>
    <w:p w14:paraId="7DF062DA" w14:textId="77777777" w:rsidR="00880606"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The Issuer accepts a third-party cash investment [in an aggregate amount of at</w:t>
      </w:r>
      <w:r w:rsidR="00880606" w:rsidRPr="00BA6BDD">
        <w:rPr>
          <w:rFonts w:ascii="Century Gothic" w:eastAsia="Arial" w:hAnsi="Century Gothic"/>
          <w:sz w:val="24"/>
          <w:szCs w:val="24"/>
        </w:rPr>
        <w:t xml:space="preserve"> </w:t>
      </w:r>
      <w:proofErr w:type="spellStart"/>
      <w:r w:rsidRPr="00BA6BDD">
        <w:rPr>
          <w:rFonts w:ascii="Century Gothic" w:eastAsia="Arial" w:hAnsi="Century Gothic"/>
          <w:sz w:val="24"/>
          <w:szCs w:val="24"/>
        </w:rPr>
        <w:t>least$____________________in</w:t>
      </w:r>
      <w:proofErr w:type="spellEnd"/>
      <w:r w:rsidRPr="00BA6BDD">
        <w:rPr>
          <w:rFonts w:ascii="Century Gothic" w:eastAsia="Arial" w:hAnsi="Century Gothic"/>
          <w:sz w:val="24"/>
          <w:szCs w:val="24"/>
        </w:rPr>
        <w:t xml:space="preserve"> the Issuer in exchange for shares of its stock, in which case </w:t>
      </w:r>
      <w:proofErr w:type="spellStart"/>
      <w:r w:rsidRPr="00BA6BDD">
        <w:rPr>
          <w:rFonts w:ascii="Century Gothic" w:eastAsia="Arial" w:hAnsi="Century Gothic"/>
          <w:sz w:val="24"/>
          <w:szCs w:val="24"/>
        </w:rPr>
        <w:t>thePurchaser</w:t>
      </w:r>
      <w:proofErr w:type="spellEnd"/>
      <w:r w:rsidRPr="00BA6BDD">
        <w:rPr>
          <w:rFonts w:ascii="Century Gothic" w:eastAsia="Arial" w:hAnsi="Century Gothic"/>
          <w:sz w:val="24"/>
          <w:szCs w:val="24"/>
        </w:rPr>
        <w:t xml:space="preserve"> will receive equity of the same type and on substantially the same terms and conditions as the third-party investor or syndicate; or</w:t>
      </w:r>
      <w:r w:rsidR="00880606" w:rsidRPr="00BA6BDD">
        <w:rPr>
          <w:rFonts w:ascii="Century Gothic" w:eastAsia="Arial" w:hAnsi="Century Gothic"/>
          <w:sz w:val="24"/>
          <w:szCs w:val="24"/>
        </w:rPr>
        <w:t xml:space="preserve"> </w:t>
      </w:r>
      <w:r w:rsidRPr="00BA6BDD">
        <w:rPr>
          <w:rFonts w:ascii="Century Gothic" w:eastAsia="Arial" w:hAnsi="Century Gothic"/>
          <w:sz w:val="24"/>
          <w:szCs w:val="24"/>
        </w:rPr>
        <w:t>The issuer achieves annual [revenue, earnings, or other defined milestone] [calculated in accordance with ____________________] of at least $____________________, in which case the Purchaser will receive shares of the Issuer’s common stock; or</w:t>
      </w:r>
      <w:r w:rsidR="00880606" w:rsidRPr="00BA6BDD">
        <w:rPr>
          <w:rFonts w:ascii="Century Gothic" w:eastAsia="Arial" w:hAnsi="Century Gothic"/>
          <w:sz w:val="24"/>
          <w:szCs w:val="24"/>
        </w:rPr>
        <w:t xml:space="preserve"> </w:t>
      </w:r>
      <w:r w:rsidRPr="00BA6BDD">
        <w:rPr>
          <w:rFonts w:ascii="Century Gothic" w:eastAsia="Arial" w:hAnsi="Century Gothic"/>
          <w:sz w:val="24"/>
          <w:szCs w:val="24"/>
        </w:rPr>
        <w:t>[The Issuer agrees to a change-of-control or sale of substantially all the Issuer’s business and assets to a third party.]</w:t>
      </w:r>
    </w:p>
    <w:p w14:paraId="0A0D3464" w14:textId="77777777" w:rsidR="00BA6BDD" w:rsidRDefault="00BA6BDD" w:rsidP="00773EC7">
      <w:pPr>
        <w:spacing w:line="276" w:lineRule="auto"/>
        <w:rPr>
          <w:rFonts w:ascii="Century Gothic" w:eastAsia="Arial" w:hAnsi="Century Gothic"/>
          <w:sz w:val="18"/>
        </w:rPr>
      </w:pPr>
    </w:p>
    <w:p w14:paraId="379FA916"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Redemption:</w:t>
      </w:r>
      <w:r w:rsidRPr="00BA6BDD">
        <w:rPr>
          <w:rFonts w:ascii="Century Gothic" w:eastAsia="Arial" w:hAnsi="Century Gothic"/>
          <w:sz w:val="28"/>
          <w:szCs w:val="28"/>
        </w:rPr>
        <w:t xml:space="preserve"> </w:t>
      </w:r>
    </w:p>
    <w:p w14:paraId="032672C9" w14:textId="77777777" w:rsidR="00536165"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If the Issuer agrees to a change-of-control or sale of substantially all the Issuer’s business and assets to a third party, the Issuer must redeem the Note in cash [or liquid securities] at</w:t>
      </w:r>
      <w:r w:rsidR="00BA6BDD" w:rsidRPr="00BA6BDD">
        <w:rPr>
          <w:rFonts w:ascii="Century Gothic" w:eastAsia="Arial" w:hAnsi="Century Gothic"/>
          <w:sz w:val="24"/>
          <w:szCs w:val="24"/>
        </w:rPr>
        <w:t xml:space="preserve"> </w:t>
      </w:r>
      <w:r w:rsidRPr="00BA6BDD">
        <w:rPr>
          <w:rFonts w:ascii="Century Gothic" w:eastAsia="Arial" w:hAnsi="Century Gothic"/>
          <w:sz w:val="24"/>
          <w:szCs w:val="24"/>
        </w:rPr>
        <w:t>____________________% of the outstanding principal and interest on the Note.]</w:t>
      </w:r>
    </w:p>
    <w:p w14:paraId="750E2890" w14:textId="77777777" w:rsidR="00BA6BDD" w:rsidRPr="00BA6BDD" w:rsidRDefault="00BA6BDD" w:rsidP="00773EC7">
      <w:pPr>
        <w:spacing w:line="276" w:lineRule="auto"/>
        <w:rPr>
          <w:rFonts w:ascii="Century Gothic" w:eastAsia="Arial" w:hAnsi="Century Gothic"/>
          <w:sz w:val="24"/>
          <w:szCs w:val="24"/>
        </w:rPr>
      </w:pPr>
    </w:p>
    <w:p w14:paraId="3B370836" w14:textId="77777777" w:rsidR="00BA6BDD"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b/>
          <w:sz w:val="24"/>
          <w:szCs w:val="24"/>
        </w:rPr>
        <w:t>Conversion Price</w:t>
      </w:r>
      <w:r w:rsidRPr="00BA6BDD">
        <w:rPr>
          <w:rFonts w:ascii="Century Gothic" w:eastAsia="Arial" w:hAnsi="Century Gothic"/>
          <w:sz w:val="24"/>
          <w:szCs w:val="24"/>
        </w:rPr>
        <w:t xml:space="preserve">: </w:t>
      </w:r>
    </w:p>
    <w:p w14:paraId="4942DFC0" w14:textId="77777777" w:rsidR="00BA6BDD"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Upon conversion due to a third-party investment [or change-of-control], the</w:t>
      </w:r>
      <w:r w:rsidRPr="00BA6BDD">
        <w:rPr>
          <w:rFonts w:ascii="Century Gothic" w:eastAsia="Arial" w:hAnsi="Century Gothic"/>
          <w:b/>
          <w:sz w:val="24"/>
          <w:szCs w:val="24"/>
        </w:rPr>
        <w:t xml:space="preserve"> </w:t>
      </w:r>
      <w:r w:rsidRPr="00BA6BDD">
        <w:rPr>
          <w:rFonts w:ascii="Century Gothic" w:eastAsia="Arial" w:hAnsi="Century Gothic"/>
          <w:sz w:val="24"/>
          <w:szCs w:val="24"/>
        </w:rPr>
        <w:t xml:space="preserve">Purchaser will receive new equity in an amount that values the Issuer’s total outstanding equity pre-money at the [minimum] [weighted average] valuation offered in that round, </w:t>
      </w:r>
      <w:r w:rsidRPr="00BA6BDD">
        <w:rPr>
          <w:rFonts w:ascii="Century Gothic" w:eastAsia="Arial" w:hAnsi="Century Gothic"/>
          <w:sz w:val="24"/>
          <w:szCs w:val="24"/>
          <w:u w:val="single"/>
        </w:rPr>
        <w:t>minus</w:t>
      </w:r>
      <w:r w:rsidRPr="00BA6BDD">
        <w:rPr>
          <w:rFonts w:ascii="Century Gothic" w:eastAsia="Arial" w:hAnsi="Century Gothic"/>
          <w:sz w:val="24"/>
          <w:szCs w:val="24"/>
        </w:rPr>
        <w:t xml:space="preserve"> </w:t>
      </w:r>
    </w:p>
    <w:p w14:paraId="258EA450" w14:textId="77777777" w:rsidR="00BA6BDD"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(i)____________________% [if the conversion occurs on or before _______________</w:t>
      </w:r>
      <w:r w:rsidR="00BA6BDD">
        <w:rPr>
          <w:rFonts w:ascii="Century Gothic" w:eastAsia="Arial" w:hAnsi="Century Gothic"/>
          <w:sz w:val="24"/>
          <w:szCs w:val="24"/>
        </w:rPr>
        <w:t>__</w:t>
      </w:r>
      <w:r w:rsidRPr="00BA6BDD">
        <w:rPr>
          <w:rFonts w:ascii="Century Gothic" w:eastAsia="Arial" w:hAnsi="Century Gothic"/>
          <w:sz w:val="24"/>
          <w:szCs w:val="24"/>
        </w:rPr>
        <w:t xml:space="preserve">__, </w:t>
      </w:r>
    </w:p>
    <w:p w14:paraId="6C42698D" w14:textId="77777777" w:rsidR="00BA6BDD"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lastRenderedPageBreak/>
        <w:t>(ii</w:t>
      </w:r>
      <w:r w:rsidR="00BA6BDD" w:rsidRPr="00BA6BDD">
        <w:rPr>
          <w:rFonts w:ascii="Century Gothic" w:eastAsia="Arial" w:hAnsi="Century Gothic"/>
          <w:sz w:val="24"/>
          <w:szCs w:val="24"/>
        </w:rPr>
        <w:t>)</w:t>
      </w:r>
      <w:r w:rsidRPr="00BA6BDD">
        <w:rPr>
          <w:rFonts w:ascii="Century Gothic" w:eastAsia="Arial" w:hAnsi="Century Gothic"/>
          <w:sz w:val="24"/>
          <w:szCs w:val="24"/>
        </w:rPr>
        <w:t xml:space="preserve">____________________% if the conversion occurs on or before _________________, or </w:t>
      </w:r>
    </w:p>
    <w:p w14:paraId="4AD833EB"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 xml:space="preserve">(iii)____________________% if the conversion occurs on or before _____________] (the </w:t>
      </w:r>
      <w:r w:rsidR="00BA6BDD">
        <w:rPr>
          <w:rFonts w:ascii="Century Gothic" w:eastAsia="Arial" w:hAnsi="Century Gothic"/>
          <w:sz w:val="24"/>
          <w:szCs w:val="24"/>
        </w:rPr>
        <w:t xml:space="preserve"> </w:t>
      </w:r>
      <w:r w:rsidRPr="00BA6BDD">
        <w:rPr>
          <w:rFonts w:ascii="Century Gothic" w:eastAsia="Arial" w:hAnsi="Century Gothic"/>
          <w:sz w:val="24"/>
          <w:szCs w:val="24"/>
        </w:rPr>
        <w:t>Discount), and in any case not to exceed an implied pre-money valuation of $____________</w:t>
      </w:r>
      <w:r w:rsidR="00BA6BDD">
        <w:rPr>
          <w:rFonts w:ascii="Century Gothic" w:eastAsia="Arial" w:hAnsi="Century Gothic"/>
          <w:sz w:val="24"/>
          <w:szCs w:val="24"/>
        </w:rPr>
        <w:t>_______________________________________________</w:t>
      </w:r>
      <w:r w:rsidRPr="00BA6BDD">
        <w:rPr>
          <w:rFonts w:ascii="Century Gothic" w:eastAsia="Arial" w:hAnsi="Century Gothic"/>
          <w:sz w:val="24"/>
          <w:szCs w:val="24"/>
        </w:rPr>
        <w:t>________ (the “</w:t>
      </w:r>
      <w:r w:rsidRPr="00BA6BDD">
        <w:rPr>
          <w:rFonts w:ascii="Century Gothic" w:eastAsia="Arial" w:hAnsi="Century Gothic"/>
          <w:sz w:val="24"/>
          <w:szCs w:val="24"/>
          <w:u w:val="single"/>
        </w:rPr>
        <w:t>Cap</w:t>
      </w:r>
      <w:r w:rsidRPr="00BA6BDD">
        <w:rPr>
          <w:rFonts w:ascii="Century Gothic" w:eastAsia="Arial" w:hAnsi="Century Gothic"/>
          <w:sz w:val="24"/>
          <w:szCs w:val="24"/>
        </w:rPr>
        <w:t>”).</w:t>
      </w:r>
    </w:p>
    <w:p w14:paraId="634C9536" w14:textId="77777777" w:rsidR="00536165"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Upon conversion due to the Issuer’s achieving a performance milestone, the Purchaser will receive</w:t>
      </w:r>
      <w:r w:rsidR="00BA6BDD">
        <w:rPr>
          <w:rFonts w:ascii="Century Gothic" w:eastAsia="Arial" w:hAnsi="Century Gothic"/>
          <w:sz w:val="24"/>
          <w:szCs w:val="24"/>
        </w:rPr>
        <w:t xml:space="preserve"> </w:t>
      </w:r>
      <w:r w:rsidRPr="00BA6BDD">
        <w:rPr>
          <w:rFonts w:ascii="Century Gothic" w:eastAsia="Arial" w:hAnsi="Century Gothic"/>
          <w:sz w:val="24"/>
          <w:szCs w:val="24"/>
        </w:rPr>
        <w:t>new equity [in an amount that values the Issuer’s total outstanding equity pre-money at</w:t>
      </w:r>
      <w:r w:rsidR="00BA6BDD">
        <w:rPr>
          <w:rFonts w:ascii="Century Gothic" w:eastAsia="Arial" w:hAnsi="Century Gothic"/>
          <w:sz w:val="24"/>
          <w:szCs w:val="24"/>
        </w:rPr>
        <w:t xml:space="preserve"> </w:t>
      </w:r>
      <w:r w:rsidRPr="00BA6BDD">
        <w:rPr>
          <w:rFonts w:ascii="Century Gothic" w:eastAsia="Arial" w:hAnsi="Century Gothic"/>
          <w:sz w:val="24"/>
          <w:szCs w:val="24"/>
        </w:rPr>
        <w:t>$____________________</w:t>
      </w:r>
      <w:r w:rsidRPr="00BA6BDD">
        <w:rPr>
          <w:rFonts w:ascii="Century Gothic" w:eastAsia="Times New Roman" w:hAnsi="Century Gothic"/>
          <w:sz w:val="24"/>
          <w:szCs w:val="24"/>
        </w:rPr>
        <w:tab/>
      </w:r>
      <w:r w:rsidRPr="00BA6BDD">
        <w:rPr>
          <w:rFonts w:ascii="Century Gothic" w:eastAsia="Arial" w:hAnsi="Century Gothic"/>
          <w:sz w:val="24"/>
          <w:szCs w:val="24"/>
        </w:rPr>
        <w:t>[at fair market value based on [a defined formula]] as determined by a</w:t>
      </w:r>
      <w:r w:rsidR="00BA6BDD">
        <w:rPr>
          <w:rFonts w:ascii="Century Gothic" w:eastAsia="Arial" w:hAnsi="Century Gothic"/>
          <w:sz w:val="24"/>
          <w:szCs w:val="24"/>
        </w:rPr>
        <w:t xml:space="preserve"> </w:t>
      </w:r>
      <w:r w:rsidRPr="00BA6BDD">
        <w:rPr>
          <w:rFonts w:ascii="Century Gothic" w:eastAsia="Arial" w:hAnsi="Century Gothic"/>
          <w:sz w:val="24"/>
          <w:szCs w:val="24"/>
        </w:rPr>
        <w:t>mutually acceptable valuation agent, subject to the Discount and Cap].</w:t>
      </w:r>
    </w:p>
    <w:p w14:paraId="0C052677" w14:textId="77777777" w:rsidR="00883FC2" w:rsidRDefault="00883FC2" w:rsidP="00773EC7">
      <w:pPr>
        <w:spacing w:line="276" w:lineRule="auto"/>
        <w:rPr>
          <w:rFonts w:ascii="Century Gothic" w:eastAsia="Arial" w:hAnsi="Century Gothic"/>
          <w:sz w:val="24"/>
          <w:szCs w:val="24"/>
        </w:rPr>
      </w:pPr>
    </w:p>
    <w:p w14:paraId="3CA161A5" w14:textId="77777777" w:rsidR="00BA6BDD" w:rsidRPr="00BA6BDD" w:rsidRDefault="00CB6FAB" w:rsidP="00773EC7">
      <w:pPr>
        <w:spacing w:line="276" w:lineRule="auto"/>
        <w:rPr>
          <w:rFonts w:ascii="Century Gothic" w:eastAsia="Arial" w:hAnsi="Century Gothic"/>
          <w:sz w:val="28"/>
          <w:szCs w:val="28"/>
        </w:rPr>
      </w:pPr>
      <w:bookmarkStart w:id="2" w:name="page3"/>
      <w:bookmarkEnd w:id="2"/>
      <w:r w:rsidRPr="00BA6BDD">
        <w:rPr>
          <w:rFonts w:ascii="Century Gothic" w:eastAsia="Arial" w:hAnsi="Century Gothic"/>
          <w:b/>
          <w:sz w:val="28"/>
          <w:szCs w:val="28"/>
        </w:rPr>
        <w:t>Board Seat / Info Rights</w:t>
      </w:r>
      <w:r w:rsidRPr="00BA6BDD">
        <w:rPr>
          <w:rFonts w:ascii="Century Gothic" w:eastAsia="Arial" w:hAnsi="Century Gothic"/>
          <w:sz w:val="28"/>
          <w:szCs w:val="28"/>
        </w:rPr>
        <w:t xml:space="preserve">:  </w:t>
      </w:r>
    </w:p>
    <w:p w14:paraId="162BDC8C"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The Issuer’s Board of Directors will consist of____________________ members.</w:t>
      </w:r>
      <w:r w:rsidRPr="00BA6BDD">
        <w:rPr>
          <w:rFonts w:ascii="Century Gothic" w:eastAsia="Times New Roman" w:hAnsi="Century Gothic"/>
          <w:sz w:val="24"/>
          <w:szCs w:val="24"/>
        </w:rPr>
        <w:tab/>
      </w:r>
      <w:r w:rsidRPr="00BA6BDD">
        <w:rPr>
          <w:rFonts w:ascii="Century Gothic" w:eastAsia="Arial" w:hAnsi="Century Gothic"/>
          <w:sz w:val="24"/>
          <w:szCs w:val="24"/>
        </w:rPr>
        <w:t>The Purchaser may appoint</w:t>
      </w:r>
      <w:r w:rsidR="00BA6BDD">
        <w:rPr>
          <w:rFonts w:ascii="Century Gothic" w:eastAsia="Arial" w:hAnsi="Century Gothic"/>
          <w:sz w:val="24"/>
          <w:szCs w:val="24"/>
        </w:rPr>
        <w:t xml:space="preserve"> </w:t>
      </w:r>
      <w:r w:rsidRPr="00BA6BDD">
        <w:rPr>
          <w:rFonts w:ascii="Century Gothic" w:eastAsia="Arial" w:hAnsi="Century Gothic"/>
          <w:sz w:val="24"/>
          <w:szCs w:val="24"/>
        </w:rPr>
        <w:t>____________________ member[s] to the Issuer’s Board of Directors to represent the Purchaser’s</w:t>
      </w:r>
      <w:r w:rsidR="00BA6BDD">
        <w:rPr>
          <w:rFonts w:ascii="Century Gothic" w:eastAsia="Arial" w:hAnsi="Century Gothic"/>
          <w:sz w:val="24"/>
          <w:szCs w:val="24"/>
        </w:rPr>
        <w:t xml:space="preserve"> </w:t>
      </w:r>
      <w:r w:rsidRPr="00BA6BDD">
        <w:rPr>
          <w:rFonts w:ascii="Century Gothic" w:eastAsia="Arial" w:hAnsi="Century Gothic"/>
          <w:sz w:val="24"/>
          <w:szCs w:val="24"/>
        </w:rPr>
        <w:t>interests while the Note remains outstanding. [The Issuer will appoint [an] independent member[s] to [one] of the remaining directorships.] [Upon closing, the initial members will be [the CEO, the Purchaser representative, etc.]]</w:t>
      </w:r>
      <w:r w:rsidR="00BA6BDD">
        <w:rPr>
          <w:rFonts w:ascii="Century Gothic" w:eastAsia="Arial" w:hAnsi="Century Gothic"/>
          <w:sz w:val="24"/>
          <w:szCs w:val="24"/>
        </w:rPr>
        <w:t xml:space="preserve"> </w:t>
      </w:r>
      <w:r w:rsidRPr="00BA6BDD">
        <w:rPr>
          <w:rFonts w:ascii="Century Gothic" w:eastAsia="Arial" w:hAnsi="Century Gothic"/>
          <w:sz w:val="24"/>
          <w:szCs w:val="24"/>
        </w:rPr>
        <w:t>The Purchaser will have customary information and inspection rights, including to receive all periodic financial and investor information reports that the Issuer prepares for its stockholders. [While the Note remains outstanding the Issuer will prepare and deliver to the Purchaser: an annual budget, annual ____________________ financial statements [within ____________________ days of each fiscal year end], quarterly unaudited financial statements [within</w:t>
      </w:r>
      <w:r w:rsidR="00BA6BDD">
        <w:rPr>
          <w:rFonts w:ascii="Century Gothic" w:eastAsia="Arial" w:hAnsi="Century Gothic"/>
          <w:sz w:val="24"/>
          <w:szCs w:val="24"/>
        </w:rPr>
        <w:t>____</w:t>
      </w:r>
      <w:r w:rsidRPr="00BA6BDD">
        <w:rPr>
          <w:rFonts w:ascii="Century Gothic" w:eastAsia="Arial" w:hAnsi="Century Gothic"/>
          <w:sz w:val="24"/>
          <w:szCs w:val="24"/>
        </w:rPr>
        <w:t>_______ days of each fiscal quarter end].]</w:t>
      </w:r>
    </w:p>
    <w:p w14:paraId="2BB8A607" w14:textId="77777777" w:rsidR="00536165" w:rsidRPr="00880606" w:rsidRDefault="00536165" w:rsidP="00773EC7">
      <w:pPr>
        <w:spacing w:line="276" w:lineRule="auto"/>
        <w:rPr>
          <w:rFonts w:ascii="Century Gothic" w:eastAsia="Times New Roman" w:hAnsi="Century Gothic"/>
        </w:rPr>
      </w:pPr>
    </w:p>
    <w:p w14:paraId="65C612BD"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Reps and Warranties</w:t>
      </w:r>
      <w:r w:rsidRPr="00BA6BDD">
        <w:rPr>
          <w:rFonts w:ascii="Century Gothic" w:eastAsia="Arial" w:hAnsi="Century Gothic"/>
          <w:sz w:val="28"/>
          <w:szCs w:val="28"/>
        </w:rPr>
        <w:t xml:space="preserve">: </w:t>
      </w:r>
    </w:p>
    <w:p w14:paraId="7AC9BF56" w14:textId="77777777" w:rsidR="00536165" w:rsidRPr="00BA6BDD" w:rsidRDefault="00CB6FAB" w:rsidP="00773EC7">
      <w:pPr>
        <w:tabs>
          <w:tab w:val="left" w:pos="8550"/>
        </w:tabs>
        <w:spacing w:line="276" w:lineRule="auto"/>
        <w:rPr>
          <w:rFonts w:ascii="Century Gothic" w:eastAsia="Arial" w:hAnsi="Century Gothic"/>
          <w:sz w:val="24"/>
          <w:szCs w:val="24"/>
        </w:rPr>
      </w:pPr>
      <w:r w:rsidRPr="00BA6BDD">
        <w:rPr>
          <w:rFonts w:ascii="Century Gothic" w:eastAsia="Arial" w:hAnsi="Century Gothic"/>
          <w:sz w:val="24"/>
          <w:szCs w:val="24"/>
        </w:rPr>
        <w:t>The Issuer will make standard representations and warranties for a</w:t>
      </w:r>
      <w:r w:rsidRPr="00BA6BDD">
        <w:rPr>
          <w:rFonts w:ascii="Century Gothic" w:eastAsia="Arial" w:hAnsi="Century Gothic"/>
          <w:b/>
          <w:sz w:val="24"/>
          <w:szCs w:val="24"/>
        </w:rPr>
        <w:t xml:space="preserve"> </w:t>
      </w:r>
      <w:r w:rsidRPr="00BA6BDD">
        <w:rPr>
          <w:rFonts w:ascii="Century Gothic" w:eastAsia="Arial" w:hAnsi="Century Gothic"/>
          <w:sz w:val="24"/>
          <w:szCs w:val="24"/>
        </w:rPr>
        <w:t>financing of this type.</w:t>
      </w:r>
    </w:p>
    <w:p w14:paraId="28BE4EEA" w14:textId="77777777" w:rsidR="00BA6BDD" w:rsidRDefault="00BA6BDD" w:rsidP="00773EC7">
      <w:pPr>
        <w:spacing w:line="276" w:lineRule="auto"/>
        <w:rPr>
          <w:rFonts w:ascii="Century Gothic" w:eastAsia="Times New Roman" w:hAnsi="Century Gothic"/>
        </w:rPr>
      </w:pPr>
    </w:p>
    <w:p w14:paraId="27E62679" w14:textId="77777777" w:rsidR="00BA6BDD" w:rsidRPr="00BA6BDD" w:rsidRDefault="00CB6FAB" w:rsidP="00773EC7">
      <w:pPr>
        <w:spacing w:line="276" w:lineRule="auto"/>
        <w:rPr>
          <w:rFonts w:ascii="Century Gothic" w:eastAsia="Arial" w:hAnsi="Century Gothic"/>
          <w:sz w:val="28"/>
          <w:szCs w:val="28"/>
        </w:rPr>
      </w:pPr>
      <w:r w:rsidRPr="00BA6BDD">
        <w:rPr>
          <w:rFonts w:ascii="Century Gothic" w:eastAsia="Arial" w:hAnsi="Century Gothic"/>
          <w:b/>
          <w:sz w:val="28"/>
          <w:szCs w:val="28"/>
        </w:rPr>
        <w:t>Covenants</w:t>
      </w:r>
      <w:r w:rsidRPr="00BA6BDD">
        <w:rPr>
          <w:rFonts w:ascii="Century Gothic" w:eastAsia="Arial" w:hAnsi="Century Gothic"/>
          <w:sz w:val="28"/>
          <w:szCs w:val="28"/>
        </w:rPr>
        <w:t xml:space="preserve">: </w:t>
      </w:r>
    </w:p>
    <w:p w14:paraId="435EC407"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The Note will contain standard affirmative and negative covenants for a financing of</w:t>
      </w:r>
      <w:r w:rsidRPr="00BA6BDD">
        <w:rPr>
          <w:rFonts w:ascii="Century Gothic" w:eastAsia="Arial" w:hAnsi="Century Gothic"/>
          <w:b/>
          <w:sz w:val="24"/>
          <w:szCs w:val="24"/>
        </w:rPr>
        <w:t xml:space="preserve"> </w:t>
      </w:r>
      <w:r w:rsidRPr="00BA6BDD">
        <w:rPr>
          <w:rFonts w:ascii="Century Gothic" w:eastAsia="Arial" w:hAnsi="Century Gothic"/>
          <w:sz w:val="24"/>
          <w:szCs w:val="24"/>
        </w:rPr>
        <w:t>this type, including but not limited to the following covenants. [Covenant waivers require the consent of Note holders representing [a majority] ____________________% of the outstanding principal and interest on the Notes.]</w:t>
      </w:r>
    </w:p>
    <w:p w14:paraId="259312BE"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Affirmative covenants will require the Issuer to:</w:t>
      </w:r>
      <w:r w:rsidR="00BA6BDD" w:rsidRPr="00BA6BDD">
        <w:rPr>
          <w:rFonts w:ascii="Century Gothic" w:eastAsia="Arial" w:hAnsi="Century Gothic"/>
          <w:sz w:val="24"/>
          <w:szCs w:val="24"/>
        </w:rPr>
        <w:t xml:space="preserve"> </w:t>
      </w:r>
      <w:r w:rsidRPr="00BA6BDD">
        <w:rPr>
          <w:rFonts w:ascii="Century Gothic" w:eastAsia="Arial" w:hAnsi="Century Gothic"/>
          <w:sz w:val="24"/>
          <w:szCs w:val="24"/>
        </w:rPr>
        <w:t>continue its corporate existence</w:t>
      </w:r>
      <w:r w:rsidR="00BA6BDD" w:rsidRPr="00BA6BDD">
        <w:rPr>
          <w:rFonts w:ascii="Century Gothic" w:eastAsia="Arial" w:hAnsi="Century Gothic"/>
          <w:sz w:val="24"/>
          <w:szCs w:val="24"/>
        </w:rPr>
        <w:t xml:space="preserve"> </w:t>
      </w:r>
      <w:r w:rsidRPr="00BA6BDD">
        <w:rPr>
          <w:rFonts w:ascii="Century Gothic" w:eastAsia="Arial" w:hAnsi="Century Gothic"/>
          <w:sz w:val="24"/>
          <w:szCs w:val="24"/>
        </w:rPr>
        <w:t>maintain insurance policies on [real property] [inventory] [vehicles] [key man life]</w:t>
      </w:r>
      <w:r w:rsidR="00BA6BDD" w:rsidRPr="00BA6BDD">
        <w:rPr>
          <w:rFonts w:ascii="Century Gothic" w:eastAsia="Arial" w:hAnsi="Century Gothic"/>
          <w:sz w:val="24"/>
          <w:szCs w:val="24"/>
        </w:rPr>
        <w:t xml:space="preserve"> </w:t>
      </w:r>
      <w:r w:rsidRPr="00BA6BDD">
        <w:rPr>
          <w:rFonts w:ascii="Century Gothic" w:eastAsia="Arial" w:hAnsi="Century Gothic"/>
          <w:sz w:val="24"/>
          <w:szCs w:val="24"/>
        </w:rPr>
        <w:t>comply with applicable law</w:t>
      </w:r>
      <w:r w:rsidR="00BA6BDD" w:rsidRPr="00BA6BDD">
        <w:rPr>
          <w:rFonts w:ascii="Century Gothic" w:eastAsia="Arial" w:hAnsi="Century Gothic"/>
          <w:sz w:val="24"/>
          <w:szCs w:val="24"/>
        </w:rPr>
        <w:t xml:space="preserve"> </w:t>
      </w:r>
      <w:r w:rsidRPr="00BA6BDD">
        <w:rPr>
          <w:rFonts w:ascii="Century Gothic" w:eastAsia="Arial" w:hAnsi="Century Gothic"/>
          <w:sz w:val="24"/>
          <w:szCs w:val="24"/>
        </w:rPr>
        <w:t>pay taxes</w:t>
      </w:r>
    </w:p>
    <w:p w14:paraId="1642C078"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protect its intellectual property</w:t>
      </w:r>
    </w:p>
    <w:p w14:paraId="19DE6CF9"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prepare financial reports [in accordance with ____________________] on a</w:t>
      </w:r>
    </w:p>
    <w:p w14:paraId="05075AD6"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lastRenderedPageBreak/>
        <w:t>____________________ basis and annual reports [____________________ by an outside</w:t>
      </w:r>
    </w:p>
    <w:p w14:paraId="06347712" w14:textId="77777777" w:rsidR="00536165" w:rsidRPr="00BA6BDD"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accountant]]</w:t>
      </w:r>
    </w:p>
    <w:p w14:paraId="25C8B147" w14:textId="77777777" w:rsidR="00536165" w:rsidRPr="00C920AF" w:rsidRDefault="00CB6FAB" w:rsidP="00773EC7">
      <w:pPr>
        <w:spacing w:line="276" w:lineRule="auto"/>
        <w:rPr>
          <w:rFonts w:ascii="Century Gothic" w:eastAsia="Arial" w:hAnsi="Century Gothic"/>
          <w:sz w:val="24"/>
          <w:szCs w:val="24"/>
        </w:rPr>
      </w:pPr>
      <w:r w:rsidRPr="00BA6BDD">
        <w:rPr>
          <w:rFonts w:ascii="Century Gothic" w:eastAsia="Arial" w:hAnsi="Century Gothic"/>
          <w:sz w:val="24"/>
          <w:szCs w:val="24"/>
        </w:rPr>
        <w:t>Negative covenants will forbid the Issuer to:</w:t>
      </w:r>
      <w:r w:rsidR="00C920AF">
        <w:rPr>
          <w:rFonts w:ascii="Century Gothic" w:eastAsia="Arial" w:hAnsi="Century Gothic"/>
          <w:sz w:val="24"/>
          <w:szCs w:val="24"/>
        </w:rPr>
        <w:t xml:space="preserve"> </w:t>
      </w:r>
      <w:r w:rsidRPr="00BA6BDD">
        <w:rPr>
          <w:rFonts w:ascii="Century Gothic" w:eastAsia="Arial" w:hAnsi="Century Gothic"/>
          <w:sz w:val="24"/>
          <w:szCs w:val="24"/>
        </w:rPr>
        <w:t>change its business or enter a new line of business</w:t>
      </w:r>
      <w:r w:rsidR="00C920AF">
        <w:rPr>
          <w:rFonts w:ascii="Century Gothic" w:eastAsia="Arial" w:hAnsi="Century Gothic"/>
          <w:sz w:val="24"/>
          <w:szCs w:val="24"/>
        </w:rPr>
        <w:t xml:space="preserve"> </w:t>
      </w:r>
      <w:r w:rsidRPr="00BA6BDD">
        <w:rPr>
          <w:rFonts w:ascii="Century Gothic" w:eastAsia="Arial" w:hAnsi="Century Gothic"/>
          <w:sz w:val="24"/>
          <w:szCs w:val="24"/>
        </w:rPr>
        <w:t>dispose of its assets other than in the ordinary course of business [and not to exceed $_______________</w:t>
      </w:r>
      <w:r w:rsidR="00C920AF">
        <w:rPr>
          <w:rFonts w:ascii="Century Gothic" w:eastAsia="Arial" w:hAnsi="Century Gothic"/>
          <w:sz w:val="24"/>
          <w:szCs w:val="24"/>
        </w:rPr>
        <w:t>___________________________</w:t>
      </w:r>
      <w:r w:rsidRPr="00BA6BDD">
        <w:rPr>
          <w:rFonts w:ascii="Century Gothic" w:eastAsia="Arial" w:hAnsi="Century Gothic"/>
          <w:sz w:val="24"/>
          <w:szCs w:val="24"/>
        </w:rPr>
        <w:t>_____ in the aggregate]</w:t>
      </w:r>
      <w:bookmarkStart w:id="3" w:name="page4"/>
      <w:bookmarkEnd w:id="3"/>
      <w:r w:rsidR="00C920AF">
        <w:rPr>
          <w:rFonts w:ascii="Century Gothic" w:eastAsia="Arial" w:hAnsi="Century Gothic"/>
          <w:sz w:val="24"/>
          <w:szCs w:val="24"/>
        </w:rPr>
        <w:t xml:space="preserve"> </w:t>
      </w:r>
      <w:r w:rsidRPr="00C920AF">
        <w:rPr>
          <w:rFonts w:ascii="Century Gothic" w:eastAsia="Arial" w:hAnsi="Century Gothic"/>
          <w:sz w:val="24"/>
          <w:szCs w:val="24"/>
        </w:rPr>
        <w:t>enter into any agreement to merge or combine with another company</w:t>
      </w:r>
    </w:p>
    <w:p w14:paraId="1F45AC10"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make any acquisition of another company, its business or assets [, except for certain purchases of inventory in the ordinary course of business]</w:t>
      </w:r>
      <w:r w:rsidR="00C920AF">
        <w:rPr>
          <w:rFonts w:ascii="Century Gothic" w:eastAsia="Arial" w:hAnsi="Century Gothic"/>
          <w:sz w:val="24"/>
          <w:szCs w:val="24"/>
        </w:rPr>
        <w:t xml:space="preserve"> </w:t>
      </w:r>
      <w:r w:rsidRPr="00C920AF">
        <w:rPr>
          <w:rFonts w:ascii="Century Gothic" w:eastAsia="Arial" w:hAnsi="Century Gothic"/>
          <w:sz w:val="24"/>
          <w:szCs w:val="24"/>
        </w:rPr>
        <w:t>issue dividends, stock repurchases or redemptions, make payments with respect to subordinated debt, or make other restricted payments [in an aggregate amount exceeding $____________________]</w:t>
      </w:r>
      <w:r w:rsidR="00C920AF">
        <w:rPr>
          <w:rFonts w:ascii="Century Gothic" w:eastAsia="Arial" w:hAnsi="Century Gothic"/>
          <w:sz w:val="24"/>
          <w:szCs w:val="24"/>
        </w:rPr>
        <w:t xml:space="preserve"> </w:t>
      </w:r>
      <w:r w:rsidRPr="00C920AF">
        <w:rPr>
          <w:rFonts w:ascii="Century Gothic" w:eastAsia="Arial" w:hAnsi="Century Gothic"/>
          <w:sz w:val="24"/>
          <w:szCs w:val="24"/>
        </w:rPr>
        <w:t>Make any loans or investments [in an aggregate amount exceeding $____________________]</w:t>
      </w:r>
      <w:r w:rsidR="00C920AF">
        <w:rPr>
          <w:rFonts w:ascii="Century Gothic" w:eastAsia="Arial" w:hAnsi="Century Gothic"/>
          <w:sz w:val="24"/>
          <w:szCs w:val="24"/>
        </w:rPr>
        <w:t xml:space="preserve"> </w:t>
      </w:r>
      <w:r w:rsidRPr="00C920AF">
        <w:rPr>
          <w:rFonts w:ascii="Century Gothic" w:eastAsia="Arial" w:hAnsi="Century Gothic"/>
          <w:sz w:val="24"/>
          <w:szCs w:val="24"/>
        </w:rPr>
        <w:t>[other than in the ordinary course of business]</w:t>
      </w:r>
      <w:r w:rsidR="00C920AF">
        <w:rPr>
          <w:rFonts w:ascii="Century Gothic" w:eastAsia="Arial" w:hAnsi="Century Gothic"/>
          <w:sz w:val="24"/>
          <w:szCs w:val="24"/>
        </w:rPr>
        <w:t xml:space="preserve"> </w:t>
      </w:r>
      <w:r w:rsidRPr="00C920AF">
        <w:rPr>
          <w:rFonts w:ascii="Century Gothic" w:eastAsia="Arial" w:hAnsi="Century Gothic"/>
          <w:sz w:val="24"/>
          <w:szCs w:val="24"/>
        </w:rPr>
        <w:t>incur any lien or make any negative pledge, other than mechanics’ liens in favor of suppliers incurred in the ordinary course of business</w:t>
      </w:r>
      <w:r w:rsidR="00C920AF">
        <w:rPr>
          <w:rFonts w:ascii="Century Gothic" w:eastAsia="Arial" w:hAnsi="Century Gothic"/>
          <w:sz w:val="24"/>
          <w:szCs w:val="24"/>
        </w:rPr>
        <w:t xml:space="preserve"> </w:t>
      </w:r>
      <w:r w:rsidRPr="00C920AF">
        <w:rPr>
          <w:rFonts w:ascii="Century Gothic" w:eastAsia="Arial" w:hAnsi="Century Gothic"/>
          <w:sz w:val="24"/>
          <w:szCs w:val="24"/>
        </w:rPr>
        <w:t>incur any additional indebtedness, including guaranties, sale-leasebacks, and other contingent obligations [in an aggregate amount exceeding $____________________] [other than in the ordinary course of business]</w:t>
      </w:r>
      <w:r w:rsidR="00C920AF">
        <w:rPr>
          <w:rFonts w:ascii="Century Gothic" w:eastAsia="Arial" w:hAnsi="Century Gothic"/>
          <w:sz w:val="24"/>
          <w:szCs w:val="24"/>
        </w:rPr>
        <w:t xml:space="preserve"> </w:t>
      </w:r>
      <w:r w:rsidRPr="00C920AF">
        <w:rPr>
          <w:rFonts w:ascii="Century Gothic" w:eastAsia="Arial" w:hAnsi="Century Gothic"/>
          <w:sz w:val="24"/>
          <w:szCs w:val="24"/>
        </w:rPr>
        <w:t>engage in any transactions with insiders or their affiliates [, except for ____________________]</w:t>
      </w:r>
      <w:r w:rsidR="00C920AF">
        <w:rPr>
          <w:rFonts w:ascii="Century Gothic" w:eastAsia="Arial" w:hAnsi="Century Gothic"/>
          <w:sz w:val="24"/>
          <w:szCs w:val="24"/>
        </w:rPr>
        <w:t xml:space="preserve"> </w:t>
      </w:r>
      <w:r w:rsidRPr="00C920AF">
        <w:rPr>
          <w:rFonts w:ascii="Century Gothic" w:eastAsia="Arial" w:hAnsi="Century Gothic"/>
          <w:sz w:val="24"/>
          <w:szCs w:val="24"/>
        </w:rPr>
        <w:t>increase the size of its Board of Directors beyond ____________________ members</w:t>
      </w:r>
      <w:r w:rsidR="00C920AF">
        <w:rPr>
          <w:rFonts w:ascii="Century Gothic" w:eastAsia="Arial" w:hAnsi="Century Gothic"/>
          <w:sz w:val="24"/>
          <w:szCs w:val="24"/>
        </w:rPr>
        <w:t xml:space="preserve"> </w:t>
      </w:r>
      <w:r w:rsidRPr="00C920AF">
        <w:rPr>
          <w:rFonts w:ascii="Century Gothic" w:eastAsia="Arial" w:hAnsi="Century Gothic"/>
          <w:sz w:val="24"/>
          <w:szCs w:val="24"/>
        </w:rPr>
        <w:t>increase the annual cash compensation for any employee beyond $____________________ or</w:t>
      </w:r>
      <w:r w:rsidR="00C920AF">
        <w:rPr>
          <w:rFonts w:ascii="Century Gothic" w:eastAsia="Arial" w:hAnsi="Century Gothic"/>
          <w:sz w:val="24"/>
          <w:szCs w:val="24"/>
        </w:rPr>
        <w:t xml:space="preserve"> </w:t>
      </w:r>
      <w:r w:rsidRPr="00C920AF">
        <w:rPr>
          <w:rFonts w:ascii="Century Gothic" w:eastAsia="Arial" w:hAnsi="Century Gothic"/>
          <w:sz w:val="24"/>
          <w:szCs w:val="24"/>
        </w:rPr>
        <w:t>by more than ____________________% over the previous year</w:t>
      </w:r>
    </w:p>
    <w:p w14:paraId="4EE6AF4A" w14:textId="77777777" w:rsidR="00C920AF" w:rsidRDefault="00C920AF" w:rsidP="00773EC7">
      <w:pPr>
        <w:spacing w:line="276" w:lineRule="auto"/>
        <w:rPr>
          <w:rFonts w:ascii="Century Gothic" w:eastAsia="Times New Roman" w:hAnsi="Century Gothic"/>
        </w:rPr>
      </w:pPr>
    </w:p>
    <w:p w14:paraId="02DF7CAF" w14:textId="77777777" w:rsidR="00C920AF" w:rsidRPr="00C920AF" w:rsidRDefault="00CB6FAB" w:rsidP="00773EC7">
      <w:pPr>
        <w:spacing w:line="276" w:lineRule="auto"/>
        <w:rPr>
          <w:rFonts w:ascii="Century Gothic" w:eastAsia="Arial" w:hAnsi="Century Gothic"/>
          <w:sz w:val="28"/>
          <w:szCs w:val="28"/>
        </w:rPr>
      </w:pPr>
      <w:r w:rsidRPr="00C920AF">
        <w:rPr>
          <w:rFonts w:ascii="Century Gothic" w:eastAsia="Arial" w:hAnsi="Century Gothic"/>
          <w:b/>
          <w:sz w:val="28"/>
          <w:szCs w:val="28"/>
        </w:rPr>
        <w:t>Events of Default</w:t>
      </w:r>
      <w:r w:rsidRPr="00C920AF">
        <w:rPr>
          <w:rFonts w:ascii="Century Gothic" w:eastAsia="Arial" w:hAnsi="Century Gothic"/>
          <w:sz w:val="28"/>
          <w:szCs w:val="28"/>
        </w:rPr>
        <w:t>:</w:t>
      </w:r>
    </w:p>
    <w:p w14:paraId="52BEEE09" w14:textId="77777777" w:rsidR="00536165" w:rsidRPr="00C920AF" w:rsidRDefault="00CB6FAB" w:rsidP="00773EC7">
      <w:pPr>
        <w:spacing w:line="276" w:lineRule="auto"/>
        <w:rPr>
          <w:rFonts w:ascii="Century Gothic" w:eastAsia="Arial" w:hAnsi="Century Gothic"/>
          <w:sz w:val="24"/>
          <w:szCs w:val="24"/>
        </w:rPr>
      </w:pPr>
      <w:r w:rsidRPr="00880606">
        <w:rPr>
          <w:rFonts w:ascii="Century Gothic" w:eastAsia="Arial" w:hAnsi="Century Gothic"/>
        </w:rPr>
        <w:t xml:space="preserve"> </w:t>
      </w:r>
      <w:r w:rsidRPr="00C920AF">
        <w:rPr>
          <w:rFonts w:ascii="Century Gothic" w:eastAsia="Arial" w:hAnsi="Century Gothic"/>
          <w:sz w:val="24"/>
          <w:szCs w:val="24"/>
        </w:rPr>
        <w:t>The Note will include events of default customary for financings of this type,</w:t>
      </w:r>
      <w:r w:rsidRPr="00C920AF">
        <w:rPr>
          <w:rFonts w:ascii="Century Gothic" w:eastAsia="Arial" w:hAnsi="Century Gothic"/>
          <w:b/>
          <w:sz w:val="24"/>
          <w:szCs w:val="24"/>
        </w:rPr>
        <w:t xml:space="preserve"> </w:t>
      </w:r>
      <w:r w:rsidRPr="00C920AF">
        <w:rPr>
          <w:rFonts w:ascii="Century Gothic" w:eastAsia="Arial" w:hAnsi="Century Gothic"/>
          <w:sz w:val="24"/>
          <w:szCs w:val="24"/>
        </w:rPr>
        <w:t>including but not limited to the following.</w:t>
      </w:r>
    </w:p>
    <w:p w14:paraId="01BEAC69"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Automatic events of default will give rise to a default upon their occurrence:</w:t>
      </w:r>
    </w:p>
    <w:p w14:paraId="0AE8FA29"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failure to pay interest or principal when due</w:t>
      </w:r>
      <w:r w:rsidR="00883FC2" w:rsidRPr="00C920AF">
        <w:rPr>
          <w:rFonts w:ascii="Century Gothic" w:eastAsia="Arial" w:hAnsi="Century Gothic"/>
          <w:noProof/>
          <w:sz w:val="24"/>
          <w:szCs w:val="24"/>
        </w:rPr>
        <w:drawing>
          <wp:anchor distT="0" distB="0" distL="114300" distR="114300" simplePos="0" relativeHeight="251664384" behindDoc="1" locked="0" layoutInCell="1" allowOverlap="1" wp14:anchorId="2B40BD0B" wp14:editId="6DA10624">
            <wp:simplePos x="0" y="0"/>
            <wp:positionH relativeFrom="column">
              <wp:posOffset>545465</wp:posOffset>
            </wp:positionH>
            <wp:positionV relativeFrom="paragraph">
              <wp:posOffset>-86995</wp:posOffset>
            </wp:positionV>
            <wp:extent cx="35560" cy="355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 cy="35560"/>
                    </a:xfrm>
                    <a:prstGeom prst="rect">
                      <a:avLst/>
                    </a:prstGeom>
                    <a:noFill/>
                  </pic:spPr>
                </pic:pic>
              </a:graphicData>
            </a:graphic>
            <wp14:sizeRelH relativeFrom="page">
              <wp14:pctWidth>0</wp14:pctWidth>
            </wp14:sizeRelH>
            <wp14:sizeRelV relativeFrom="page">
              <wp14:pctHeight>0</wp14:pctHeight>
            </wp14:sizeRelV>
          </wp:anchor>
        </w:drawing>
      </w:r>
      <w:r w:rsidR="00C920AF">
        <w:rPr>
          <w:rFonts w:ascii="Century Gothic" w:eastAsia="Arial" w:hAnsi="Century Gothic"/>
          <w:sz w:val="24"/>
          <w:szCs w:val="24"/>
        </w:rPr>
        <w:t xml:space="preserve"> </w:t>
      </w:r>
      <w:r w:rsidRPr="00C920AF">
        <w:rPr>
          <w:rFonts w:ascii="Century Gothic" w:eastAsia="Arial" w:hAnsi="Century Gothic"/>
          <w:sz w:val="24"/>
          <w:szCs w:val="24"/>
        </w:rPr>
        <w:t>the Issuer’s voluntary or involuntary bankruptcy or insolvency</w:t>
      </w:r>
      <w:r w:rsidR="00883FC2" w:rsidRPr="00C920AF">
        <w:rPr>
          <w:rFonts w:ascii="Century Gothic" w:eastAsia="Arial" w:hAnsi="Century Gothic"/>
          <w:noProof/>
          <w:sz w:val="24"/>
          <w:szCs w:val="24"/>
        </w:rPr>
        <w:drawing>
          <wp:anchor distT="0" distB="0" distL="114300" distR="114300" simplePos="0" relativeHeight="251665408" behindDoc="1" locked="0" layoutInCell="1" allowOverlap="1" wp14:anchorId="5575874A" wp14:editId="18D41799">
            <wp:simplePos x="0" y="0"/>
            <wp:positionH relativeFrom="column">
              <wp:posOffset>545465</wp:posOffset>
            </wp:positionH>
            <wp:positionV relativeFrom="paragraph">
              <wp:posOffset>-86995</wp:posOffset>
            </wp:positionV>
            <wp:extent cx="35560" cy="355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35560"/>
                    </a:xfrm>
                    <a:prstGeom prst="rect">
                      <a:avLst/>
                    </a:prstGeom>
                    <a:noFill/>
                  </pic:spPr>
                </pic:pic>
              </a:graphicData>
            </a:graphic>
            <wp14:sizeRelH relativeFrom="page">
              <wp14:pctWidth>0</wp14:pctWidth>
            </wp14:sizeRelH>
            <wp14:sizeRelV relativeFrom="page">
              <wp14:pctHeight>0</wp14:pctHeight>
            </wp14:sizeRelV>
          </wp:anchor>
        </w:drawing>
      </w:r>
      <w:r w:rsidR="00C920AF">
        <w:rPr>
          <w:rFonts w:ascii="Century Gothic" w:eastAsia="Arial" w:hAnsi="Century Gothic"/>
          <w:sz w:val="24"/>
          <w:szCs w:val="24"/>
        </w:rPr>
        <w:t xml:space="preserve"> </w:t>
      </w:r>
      <w:r w:rsidRPr="00C920AF">
        <w:rPr>
          <w:rFonts w:ascii="Century Gothic" w:eastAsia="Arial" w:hAnsi="Century Gothic"/>
          <w:sz w:val="24"/>
          <w:szCs w:val="24"/>
        </w:rPr>
        <w:t>any default by the Issuer under other material indebtedness</w:t>
      </w:r>
      <w:r w:rsidR="00883FC2" w:rsidRPr="00C920AF">
        <w:rPr>
          <w:rFonts w:ascii="Century Gothic" w:eastAsia="Arial" w:hAnsi="Century Gothic"/>
          <w:noProof/>
          <w:sz w:val="24"/>
          <w:szCs w:val="24"/>
        </w:rPr>
        <w:drawing>
          <wp:anchor distT="0" distB="0" distL="114300" distR="114300" simplePos="0" relativeHeight="251666432" behindDoc="1" locked="0" layoutInCell="1" allowOverlap="1" wp14:anchorId="1B9A09C6" wp14:editId="7F75A573">
            <wp:simplePos x="0" y="0"/>
            <wp:positionH relativeFrom="column">
              <wp:posOffset>545465</wp:posOffset>
            </wp:positionH>
            <wp:positionV relativeFrom="paragraph">
              <wp:posOffset>-86995</wp:posOffset>
            </wp:positionV>
            <wp:extent cx="35560" cy="3556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35560"/>
                    </a:xfrm>
                    <a:prstGeom prst="rect">
                      <a:avLst/>
                    </a:prstGeom>
                    <a:noFill/>
                  </pic:spPr>
                </pic:pic>
              </a:graphicData>
            </a:graphic>
            <wp14:sizeRelH relativeFrom="page">
              <wp14:pctWidth>0</wp14:pctWidth>
            </wp14:sizeRelH>
            <wp14:sizeRelV relativeFrom="page">
              <wp14:pctHeight>0</wp14:pctHeight>
            </wp14:sizeRelV>
          </wp:anchor>
        </w:drawing>
      </w:r>
      <w:r w:rsidR="00C920AF">
        <w:rPr>
          <w:rFonts w:ascii="Century Gothic" w:eastAsia="Arial" w:hAnsi="Century Gothic"/>
          <w:sz w:val="24"/>
          <w:szCs w:val="24"/>
        </w:rPr>
        <w:t xml:space="preserve"> </w:t>
      </w:r>
      <w:r w:rsidRPr="00C920AF">
        <w:rPr>
          <w:rFonts w:ascii="Century Gothic" w:eastAsia="Arial" w:hAnsi="Century Gothic"/>
          <w:sz w:val="24"/>
          <w:szCs w:val="24"/>
        </w:rPr>
        <w:t>The following events of default trigger the [Purchaser’s] right [of Note holders representing [a majority] [____________________%] of the outstanding principal and interest on the Notes] to declare a default:</w:t>
      </w:r>
      <w:r w:rsidR="00C920AF">
        <w:rPr>
          <w:rFonts w:ascii="Century Gothic" w:eastAsia="Arial" w:hAnsi="Century Gothic"/>
          <w:sz w:val="24"/>
          <w:szCs w:val="24"/>
        </w:rPr>
        <w:t xml:space="preserve"> </w:t>
      </w:r>
      <w:r w:rsidRPr="00C920AF">
        <w:rPr>
          <w:rFonts w:ascii="Century Gothic" w:eastAsia="Arial" w:hAnsi="Century Gothic"/>
          <w:sz w:val="24"/>
          <w:szCs w:val="24"/>
        </w:rPr>
        <w:t>covenant violation</w:t>
      </w:r>
      <w:r w:rsidR="00883FC2" w:rsidRPr="00C920AF">
        <w:rPr>
          <w:rFonts w:ascii="Century Gothic" w:eastAsia="Arial" w:hAnsi="Century Gothic"/>
          <w:noProof/>
          <w:sz w:val="24"/>
          <w:szCs w:val="24"/>
        </w:rPr>
        <w:drawing>
          <wp:anchor distT="0" distB="0" distL="114300" distR="114300" simplePos="0" relativeHeight="251667456" behindDoc="1" locked="0" layoutInCell="1" allowOverlap="1" wp14:anchorId="5F5939A4" wp14:editId="7D0534FF">
            <wp:simplePos x="0" y="0"/>
            <wp:positionH relativeFrom="column">
              <wp:posOffset>545465</wp:posOffset>
            </wp:positionH>
            <wp:positionV relativeFrom="paragraph">
              <wp:posOffset>-86995</wp:posOffset>
            </wp:positionV>
            <wp:extent cx="35560" cy="35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 cy="35560"/>
                    </a:xfrm>
                    <a:prstGeom prst="rect">
                      <a:avLst/>
                    </a:prstGeom>
                    <a:noFill/>
                  </pic:spPr>
                </pic:pic>
              </a:graphicData>
            </a:graphic>
            <wp14:sizeRelH relativeFrom="page">
              <wp14:pctWidth>0</wp14:pctWidth>
            </wp14:sizeRelH>
            <wp14:sizeRelV relativeFrom="page">
              <wp14:pctHeight>0</wp14:pctHeight>
            </wp14:sizeRelV>
          </wp:anchor>
        </w:drawing>
      </w:r>
      <w:r w:rsidR="00C920AF">
        <w:rPr>
          <w:rFonts w:ascii="Century Gothic" w:eastAsia="Arial" w:hAnsi="Century Gothic"/>
          <w:sz w:val="24"/>
          <w:szCs w:val="24"/>
        </w:rPr>
        <w:t xml:space="preserve"> </w:t>
      </w:r>
      <w:bookmarkStart w:id="4" w:name="page5"/>
      <w:bookmarkEnd w:id="4"/>
      <w:r w:rsidRPr="00C920AF">
        <w:rPr>
          <w:rFonts w:ascii="Century Gothic" w:eastAsia="Arial" w:hAnsi="Century Gothic"/>
          <w:sz w:val="24"/>
          <w:szCs w:val="24"/>
        </w:rPr>
        <w:t>inaccurate reps and warranties</w:t>
      </w:r>
      <w:r w:rsidR="00C920AF">
        <w:rPr>
          <w:rFonts w:ascii="Century Gothic" w:eastAsia="Arial" w:hAnsi="Century Gothic"/>
          <w:sz w:val="24"/>
          <w:szCs w:val="24"/>
        </w:rPr>
        <w:t xml:space="preserve"> </w:t>
      </w:r>
      <w:r w:rsidRPr="00C920AF">
        <w:rPr>
          <w:rFonts w:ascii="Century Gothic" w:eastAsia="Arial" w:hAnsi="Century Gothic"/>
          <w:sz w:val="24"/>
          <w:szCs w:val="24"/>
        </w:rPr>
        <w:t>material legal judgment against the Issuer[including [final and unappealable] invalidation of key patent claims by a court of law]</w:t>
      </w:r>
      <w:r w:rsidR="00C920AF">
        <w:rPr>
          <w:rFonts w:ascii="Century Gothic" w:eastAsia="Arial" w:hAnsi="Century Gothic"/>
          <w:sz w:val="24"/>
          <w:szCs w:val="24"/>
        </w:rPr>
        <w:t xml:space="preserve"> </w:t>
      </w:r>
      <w:r w:rsidRPr="00C920AF">
        <w:rPr>
          <w:rFonts w:ascii="Century Gothic" w:eastAsia="Arial" w:hAnsi="Century Gothic"/>
          <w:sz w:val="24"/>
          <w:szCs w:val="24"/>
        </w:rPr>
        <w:t>default under a material contract</w:t>
      </w:r>
    </w:p>
    <w:p w14:paraId="26D1AB59" w14:textId="77777777" w:rsidR="00C920AF" w:rsidRDefault="00C920AF" w:rsidP="00773EC7">
      <w:pPr>
        <w:spacing w:line="276" w:lineRule="auto"/>
        <w:rPr>
          <w:rFonts w:ascii="Century Gothic" w:eastAsia="Times New Roman" w:hAnsi="Century Gothic"/>
        </w:rPr>
      </w:pPr>
    </w:p>
    <w:p w14:paraId="54A7457F" w14:textId="77777777" w:rsidR="00C920AF" w:rsidRPr="00C920AF" w:rsidRDefault="00CB6FAB" w:rsidP="00773EC7">
      <w:pPr>
        <w:spacing w:line="276" w:lineRule="auto"/>
        <w:rPr>
          <w:rFonts w:ascii="Century Gothic" w:eastAsia="Arial" w:hAnsi="Century Gothic"/>
          <w:b/>
          <w:sz w:val="28"/>
          <w:szCs w:val="28"/>
        </w:rPr>
      </w:pPr>
      <w:r w:rsidRPr="00C920AF">
        <w:rPr>
          <w:rFonts w:ascii="Century Gothic" w:eastAsia="Arial" w:hAnsi="Century Gothic"/>
          <w:b/>
          <w:sz w:val="28"/>
          <w:szCs w:val="28"/>
        </w:rPr>
        <w:t>Closing Conditions:</w:t>
      </w:r>
    </w:p>
    <w:p w14:paraId="3021F15E"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 xml:space="preserve">The parties’ obligation to close will be contingent on customary conditions for a financing of this type, including [satisfactory completion of the Purchaser’s due </w:t>
      </w:r>
      <w:r w:rsidRPr="00C920AF">
        <w:rPr>
          <w:rFonts w:ascii="Century Gothic" w:eastAsia="Arial" w:hAnsi="Century Gothic"/>
          <w:sz w:val="24"/>
          <w:szCs w:val="24"/>
        </w:rPr>
        <w:lastRenderedPageBreak/>
        <w:t>diligence] [regulatory approvals] [third party consents] [the Purchaser’s obtaining third-party financing in an amount sufficient to fund the purchase price and on terms satisfactory to it].</w:t>
      </w:r>
    </w:p>
    <w:p w14:paraId="2135653D" w14:textId="77777777" w:rsidR="00C920AF" w:rsidRDefault="00C920AF" w:rsidP="00773EC7">
      <w:pPr>
        <w:spacing w:line="276" w:lineRule="auto"/>
        <w:jc w:val="both"/>
        <w:rPr>
          <w:rFonts w:ascii="Century Gothic" w:eastAsia="Times New Roman" w:hAnsi="Century Gothic"/>
        </w:rPr>
      </w:pPr>
    </w:p>
    <w:p w14:paraId="18799095" w14:textId="77777777" w:rsidR="00C920AF" w:rsidRDefault="00CB6FAB" w:rsidP="00773EC7">
      <w:pPr>
        <w:spacing w:line="276" w:lineRule="auto"/>
        <w:jc w:val="both"/>
        <w:rPr>
          <w:rFonts w:ascii="Century Gothic" w:eastAsia="Arial" w:hAnsi="Century Gothic"/>
          <w:sz w:val="28"/>
          <w:szCs w:val="28"/>
        </w:rPr>
      </w:pPr>
      <w:r w:rsidRPr="00C920AF">
        <w:rPr>
          <w:rFonts w:ascii="Century Gothic" w:eastAsia="Arial" w:hAnsi="Century Gothic"/>
          <w:b/>
          <w:sz w:val="28"/>
          <w:szCs w:val="28"/>
        </w:rPr>
        <w:t>Registration Rights</w:t>
      </w:r>
      <w:r w:rsidRPr="00C920AF">
        <w:rPr>
          <w:rFonts w:ascii="Century Gothic" w:eastAsia="Arial" w:hAnsi="Century Gothic"/>
          <w:sz w:val="28"/>
          <w:szCs w:val="28"/>
        </w:rPr>
        <w:t>:</w:t>
      </w:r>
    </w:p>
    <w:p w14:paraId="0AAC592F" w14:textId="63D0BBF6" w:rsidR="00C920AF" w:rsidRPr="00773EC7" w:rsidRDefault="00CB6FAB" w:rsidP="00773EC7">
      <w:pPr>
        <w:spacing w:line="276" w:lineRule="auto"/>
        <w:jc w:val="both"/>
        <w:rPr>
          <w:rFonts w:ascii="Century Gothic" w:eastAsia="Arial" w:hAnsi="Century Gothic"/>
          <w:sz w:val="24"/>
          <w:szCs w:val="24"/>
        </w:rPr>
      </w:pPr>
      <w:r w:rsidRPr="00C920AF">
        <w:rPr>
          <w:rFonts w:ascii="Century Gothic" w:eastAsia="Arial" w:hAnsi="Century Gothic"/>
          <w:sz w:val="22"/>
          <w:szCs w:val="22"/>
        </w:rPr>
        <w:t xml:space="preserve"> </w:t>
      </w:r>
      <w:r w:rsidRPr="00773EC7">
        <w:rPr>
          <w:rFonts w:ascii="Century Gothic" w:eastAsia="Arial" w:hAnsi="Century Gothic"/>
          <w:sz w:val="24"/>
          <w:szCs w:val="24"/>
        </w:rPr>
        <w:t>The holders of shares of stock issued upon the Note’s conversion will have</w:t>
      </w:r>
      <w:r w:rsidRPr="00773EC7">
        <w:rPr>
          <w:rFonts w:ascii="Century Gothic" w:eastAsia="Arial" w:hAnsi="Century Gothic"/>
          <w:b/>
          <w:sz w:val="24"/>
          <w:szCs w:val="24"/>
        </w:rPr>
        <w:t xml:space="preserve"> </w:t>
      </w:r>
      <w:r w:rsidRPr="00773EC7">
        <w:rPr>
          <w:rFonts w:ascii="Century Gothic" w:eastAsia="Arial" w:hAnsi="Century Gothic"/>
          <w:sz w:val="24"/>
          <w:szCs w:val="24"/>
        </w:rPr>
        <w:t>customary registration rights, including the right to piggyback on any registration of shares from the same class of equity by the Issuer</w:t>
      </w:r>
    </w:p>
    <w:p w14:paraId="59C7B57E" w14:textId="77777777" w:rsidR="00773EC7" w:rsidRDefault="00773EC7" w:rsidP="00773EC7">
      <w:pPr>
        <w:spacing w:line="276" w:lineRule="auto"/>
        <w:jc w:val="both"/>
        <w:rPr>
          <w:rFonts w:ascii="Century Gothic" w:eastAsia="Arial" w:hAnsi="Century Gothic"/>
          <w:sz w:val="22"/>
          <w:szCs w:val="22"/>
        </w:rPr>
      </w:pPr>
    </w:p>
    <w:p w14:paraId="10E60445" w14:textId="77777777" w:rsidR="00C920AF" w:rsidRPr="00C920AF" w:rsidRDefault="00CB6FAB" w:rsidP="00773EC7">
      <w:pPr>
        <w:spacing w:line="276" w:lineRule="auto"/>
        <w:jc w:val="both"/>
        <w:rPr>
          <w:rFonts w:ascii="Century Gothic" w:eastAsia="Arial" w:hAnsi="Century Gothic"/>
          <w:sz w:val="28"/>
          <w:szCs w:val="28"/>
        </w:rPr>
      </w:pPr>
      <w:r w:rsidRPr="00C920AF">
        <w:rPr>
          <w:rFonts w:ascii="Century Gothic" w:eastAsia="Arial" w:hAnsi="Century Gothic"/>
          <w:b/>
          <w:sz w:val="28"/>
          <w:szCs w:val="28"/>
        </w:rPr>
        <w:t>Transferability</w:t>
      </w:r>
      <w:r w:rsidRPr="00C920AF">
        <w:rPr>
          <w:rFonts w:ascii="Century Gothic" w:eastAsia="Arial" w:hAnsi="Century Gothic"/>
          <w:sz w:val="28"/>
          <w:szCs w:val="28"/>
        </w:rPr>
        <w:t xml:space="preserve">: </w:t>
      </w:r>
    </w:p>
    <w:p w14:paraId="633E7446" w14:textId="77777777" w:rsidR="00536165" w:rsidRPr="00C920AF" w:rsidRDefault="00CB6FAB" w:rsidP="00773EC7">
      <w:pPr>
        <w:spacing w:line="276" w:lineRule="auto"/>
        <w:jc w:val="both"/>
        <w:rPr>
          <w:rFonts w:ascii="Century Gothic" w:eastAsia="Arial" w:hAnsi="Century Gothic"/>
          <w:sz w:val="24"/>
          <w:szCs w:val="24"/>
        </w:rPr>
      </w:pPr>
      <w:r w:rsidRPr="00C920AF">
        <w:rPr>
          <w:rFonts w:ascii="Century Gothic" w:eastAsia="Arial" w:hAnsi="Century Gothic"/>
          <w:sz w:val="24"/>
          <w:szCs w:val="24"/>
        </w:rPr>
        <w:t>The Purchaser may not transfer the Note [, except [to its affiliates and] in</w:t>
      </w:r>
      <w:r w:rsidRPr="00C920AF">
        <w:rPr>
          <w:rFonts w:ascii="Century Gothic" w:eastAsia="Arial" w:hAnsi="Century Gothic"/>
          <w:b/>
          <w:sz w:val="24"/>
          <w:szCs w:val="24"/>
        </w:rPr>
        <w:t xml:space="preserve"> </w:t>
      </w:r>
      <w:r w:rsidRPr="00C920AF">
        <w:rPr>
          <w:rFonts w:ascii="Century Gothic" w:eastAsia="Arial" w:hAnsi="Century Gothic"/>
          <w:sz w:val="24"/>
          <w:szCs w:val="24"/>
        </w:rPr>
        <w:t>compliance with applicable state and federal securities laws.]</w:t>
      </w:r>
    </w:p>
    <w:p w14:paraId="6DFF9DE2" w14:textId="77777777" w:rsidR="00C920AF" w:rsidRDefault="00C920AF" w:rsidP="00773EC7">
      <w:pPr>
        <w:spacing w:line="276" w:lineRule="auto"/>
        <w:rPr>
          <w:rFonts w:ascii="Century Gothic" w:eastAsia="Times New Roman" w:hAnsi="Century Gothic"/>
        </w:rPr>
      </w:pPr>
    </w:p>
    <w:p w14:paraId="0258DBFE" w14:textId="77777777" w:rsidR="00C920AF" w:rsidRPr="00C920AF" w:rsidRDefault="00CB6FAB" w:rsidP="00773EC7">
      <w:pPr>
        <w:spacing w:line="276" w:lineRule="auto"/>
        <w:rPr>
          <w:rFonts w:ascii="Century Gothic" w:eastAsia="Arial" w:hAnsi="Century Gothic"/>
          <w:sz w:val="28"/>
          <w:szCs w:val="28"/>
        </w:rPr>
      </w:pPr>
      <w:r w:rsidRPr="00C920AF">
        <w:rPr>
          <w:rFonts w:ascii="Century Gothic" w:eastAsia="Arial" w:hAnsi="Century Gothic"/>
          <w:b/>
          <w:sz w:val="28"/>
          <w:szCs w:val="28"/>
        </w:rPr>
        <w:t>Documentation</w:t>
      </w:r>
      <w:r w:rsidRPr="00C920AF">
        <w:rPr>
          <w:rFonts w:ascii="Century Gothic" w:eastAsia="Arial" w:hAnsi="Century Gothic"/>
          <w:sz w:val="28"/>
          <w:szCs w:val="28"/>
        </w:rPr>
        <w:t xml:space="preserve">: </w:t>
      </w:r>
    </w:p>
    <w:p w14:paraId="25FC608A"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The [Issuer’s counsel] will prepare initial drafts of definitive legal documentation for review and comment by the [Purchaser’s counsel]. The definitive documentation [will combine the loan agreement terms, the convertible note [, and the security agreement] in a single document] [will consist of a note purchase agreement with attached forms of the note[s] and security agreement to be executed on closing].</w:t>
      </w:r>
    </w:p>
    <w:p w14:paraId="5E1049A0" w14:textId="77777777" w:rsidR="00C920AF" w:rsidRDefault="00C920AF" w:rsidP="00773EC7">
      <w:pPr>
        <w:spacing w:line="276" w:lineRule="auto"/>
        <w:rPr>
          <w:rFonts w:ascii="Century Gothic" w:eastAsia="Times New Roman" w:hAnsi="Century Gothic"/>
        </w:rPr>
      </w:pPr>
    </w:p>
    <w:p w14:paraId="31E57883" w14:textId="77777777" w:rsidR="00C920AF" w:rsidRPr="00C920AF" w:rsidRDefault="00CB6FAB" w:rsidP="00773EC7">
      <w:pPr>
        <w:spacing w:line="276" w:lineRule="auto"/>
        <w:rPr>
          <w:rFonts w:ascii="Century Gothic" w:eastAsia="Arial" w:hAnsi="Century Gothic"/>
          <w:sz w:val="28"/>
          <w:szCs w:val="28"/>
        </w:rPr>
      </w:pPr>
      <w:r w:rsidRPr="00C920AF">
        <w:rPr>
          <w:rFonts w:ascii="Century Gothic" w:eastAsia="Arial" w:hAnsi="Century Gothic"/>
          <w:b/>
          <w:sz w:val="28"/>
          <w:szCs w:val="28"/>
        </w:rPr>
        <w:t>Governing Law and Jurisdiction</w:t>
      </w:r>
      <w:r w:rsidRPr="00C920AF">
        <w:rPr>
          <w:rFonts w:ascii="Century Gothic" w:eastAsia="Arial" w:hAnsi="Century Gothic"/>
          <w:sz w:val="28"/>
          <w:szCs w:val="28"/>
        </w:rPr>
        <w:t xml:space="preserve">: </w:t>
      </w:r>
    </w:p>
    <w:p w14:paraId="4B4CF6F5" w14:textId="2A394AD3"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[This term sheet and the definitive documentation shall be</w:t>
      </w:r>
      <w:r w:rsidRPr="00C920AF">
        <w:rPr>
          <w:rFonts w:ascii="Century Gothic" w:eastAsia="Arial" w:hAnsi="Century Gothic"/>
          <w:b/>
          <w:sz w:val="24"/>
          <w:szCs w:val="24"/>
        </w:rPr>
        <w:t xml:space="preserve"> </w:t>
      </w:r>
      <w:r w:rsidRPr="00C920AF">
        <w:rPr>
          <w:rFonts w:ascii="Century Gothic" w:eastAsia="Arial" w:hAnsi="Century Gothic"/>
          <w:sz w:val="24"/>
          <w:szCs w:val="24"/>
        </w:rPr>
        <w:t>governed by and construed in accordance with the laws of ____________________ State applicable to transactions signed and to be performed solely within such state.</w:t>
      </w:r>
    </w:p>
    <w:p w14:paraId="62AAE5C6" w14:textId="77777777" w:rsidR="00C920AF" w:rsidRDefault="00C920AF" w:rsidP="00773EC7">
      <w:pPr>
        <w:spacing w:line="276" w:lineRule="auto"/>
        <w:rPr>
          <w:rFonts w:ascii="Century Gothic" w:eastAsia="Times New Roman" w:hAnsi="Century Gothic"/>
        </w:rPr>
      </w:pPr>
    </w:p>
    <w:p w14:paraId="513DD5CA" w14:textId="77777777" w:rsidR="00C920AF" w:rsidRPr="00C920AF" w:rsidRDefault="00CB6FAB" w:rsidP="00773EC7">
      <w:pPr>
        <w:spacing w:line="276" w:lineRule="auto"/>
        <w:rPr>
          <w:rFonts w:ascii="Century Gothic" w:eastAsia="Arial" w:hAnsi="Century Gothic"/>
          <w:b/>
          <w:sz w:val="28"/>
          <w:szCs w:val="28"/>
        </w:rPr>
      </w:pPr>
      <w:r w:rsidRPr="00C920AF">
        <w:rPr>
          <w:rFonts w:ascii="Century Gothic" w:eastAsia="Arial" w:hAnsi="Century Gothic"/>
          <w:b/>
          <w:sz w:val="28"/>
          <w:szCs w:val="28"/>
        </w:rPr>
        <w:t xml:space="preserve">Confidentiality: </w:t>
      </w:r>
    </w:p>
    <w:p w14:paraId="4C3F7FB2" w14:textId="74760DEB"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[This term sheet is Confidential Information within the meaning used in the</w:t>
      </w:r>
      <w:r w:rsidRPr="00C920AF">
        <w:rPr>
          <w:rFonts w:ascii="Century Gothic" w:eastAsia="Arial" w:hAnsi="Century Gothic"/>
          <w:b/>
          <w:sz w:val="24"/>
          <w:szCs w:val="24"/>
        </w:rPr>
        <w:t xml:space="preserve"> </w:t>
      </w:r>
      <w:r w:rsidRPr="00C920AF">
        <w:rPr>
          <w:rFonts w:ascii="Century Gothic" w:eastAsia="Arial" w:hAnsi="Century Gothic"/>
          <w:sz w:val="24"/>
          <w:szCs w:val="24"/>
        </w:rPr>
        <w:t>confidentiality agreement, dated ________________</w:t>
      </w:r>
      <w:r w:rsidR="00773EC7">
        <w:rPr>
          <w:rFonts w:ascii="Century Gothic" w:eastAsia="Arial" w:hAnsi="Century Gothic"/>
          <w:sz w:val="24"/>
          <w:szCs w:val="24"/>
        </w:rPr>
        <w:t>______</w:t>
      </w:r>
      <w:r w:rsidRPr="00C920AF">
        <w:rPr>
          <w:rFonts w:ascii="Century Gothic" w:eastAsia="Arial" w:hAnsi="Century Gothic"/>
          <w:sz w:val="24"/>
          <w:szCs w:val="24"/>
        </w:rPr>
        <w:t>____, between the parties hereto.]</w:t>
      </w:r>
    </w:p>
    <w:p w14:paraId="3B12BD49"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[Except as otherwise required by law, the Issuer will not disclose the existence or terms of this term sheet or any of the matters referred to herein (“</w:t>
      </w:r>
      <w:r w:rsidRPr="00C920AF">
        <w:rPr>
          <w:rFonts w:ascii="Century Gothic" w:eastAsia="Arial" w:hAnsi="Century Gothic"/>
          <w:sz w:val="24"/>
          <w:szCs w:val="24"/>
          <w:u w:val="single"/>
        </w:rPr>
        <w:t>Confidential Information</w:t>
      </w:r>
      <w:r w:rsidRPr="00C920AF">
        <w:rPr>
          <w:rFonts w:ascii="Century Gothic" w:eastAsia="Arial" w:hAnsi="Century Gothic"/>
          <w:sz w:val="24"/>
          <w:szCs w:val="24"/>
        </w:rPr>
        <w:t>”) to any persons other than its executive officers, directors, accountants and attorneys, and shall inform all recipients of Confidential Information that they may not disclose it to third parties. The Purchaser is responsible for all such recipients’ conduct with respect to the Confidential Information. The Issuer may seek injunctive relief, in addition to other remedies, to enforce this provision.]</w:t>
      </w:r>
    </w:p>
    <w:p w14:paraId="58F46964" w14:textId="77777777" w:rsidR="00536165" w:rsidRPr="00C920AF" w:rsidRDefault="00536165" w:rsidP="00773EC7">
      <w:pPr>
        <w:spacing w:line="276" w:lineRule="auto"/>
        <w:rPr>
          <w:rFonts w:ascii="Century Gothic" w:eastAsia="Times New Roman" w:hAnsi="Century Gothic"/>
          <w:sz w:val="24"/>
          <w:szCs w:val="24"/>
        </w:rPr>
      </w:pPr>
    </w:p>
    <w:p w14:paraId="337C134C" w14:textId="77777777" w:rsidR="00C920AF" w:rsidRPr="00C920AF" w:rsidRDefault="00CB6FAB" w:rsidP="00773EC7">
      <w:pPr>
        <w:spacing w:line="276" w:lineRule="auto"/>
        <w:rPr>
          <w:rFonts w:ascii="Century Gothic" w:eastAsia="Arial" w:hAnsi="Century Gothic"/>
          <w:b/>
          <w:sz w:val="28"/>
          <w:szCs w:val="28"/>
        </w:rPr>
      </w:pPr>
      <w:r w:rsidRPr="00C920AF">
        <w:rPr>
          <w:rFonts w:ascii="Century Gothic" w:eastAsia="Arial" w:hAnsi="Century Gothic"/>
          <w:b/>
          <w:sz w:val="28"/>
          <w:szCs w:val="28"/>
        </w:rPr>
        <w:lastRenderedPageBreak/>
        <w:t xml:space="preserve">Exclusivity: </w:t>
      </w:r>
    </w:p>
    <w:p w14:paraId="39FD08A7" w14:textId="77777777" w:rsidR="00536165" w:rsidRPr="00C920AF" w:rsidRDefault="00CB6FAB" w:rsidP="00773EC7">
      <w:pPr>
        <w:spacing w:line="276" w:lineRule="auto"/>
        <w:rPr>
          <w:rFonts w:ascii="Century Gothic" w:eastAsia="Arial" w:hAnsi="Century Gothic"/>
          <w:sz w:val="24"/>
          <w:szCs w:val="24"/>
        </w:rPr>
        <w:sectPr w:rsidR="00536165" w:rsidRPr="00C920AF" w:rsidSect="00773EC7">
          <w:pgSz w:w="12240" w:h="15840"/>
          <w:pgMar w:top="1440" w:right="1080" w:bottom="1440" w:left="1080" w:header="0" w:footer="1008" w:gutter="0"/>
          <w:cols w:space="0" w:equalWidth="0">
            <w:col w:w="9720"/>
          </w:cols>
          <w:docGrid w:linePitch="360"/>
        </w:sectPr>
      </w:pPr>
      <w:r w:rsidRPr="00C920AF">
        <w:rPr>
          <w:rFonts w:ascii="Century Gothic" w:eastAsia="Arial" w:hAnsi="Century Gothic"/>
          <w:sz w:val="24"/>
          <w:szCs w:val="24"/>
        </w:rPr>
        <w:t>During the period commencing on the date hereof and continuing for 90 days,</w:t>
      </w:r>
      <w:r w:rsidRPr="00C920AF">
        <w:rPr>
          <w:rFonts w:ascii="Century Gothic" w:eastAsia="Arial" w:hAnsi="Century Gothic"/>
          <w:b/>
          <w:sz w:val="24"/>
          <w:szCs w:val="24"/>
        </w:rPr>
        <w:t xml:space="preserve"> </w:t>
      </w:r>
      <w:r w:rsidRPr="00C920AF">
        <w:rPr>
          <w:rFonts w:ascii="Century Gothic" w:eastAsia="Arial" w:hAnsi="Century Gothic"/>
          <w:sz w:val="24"/>
          <w:szCs w:val="24"/>
        </w:rPr>
        <w:t>neither the Issuer, nor any of its respective affiliates, agents, principals, attorneys, or other representatives shall directly or indirectly contact, solicit, encourage or negotiate with any person or entity other than Purchaser with respect to any transaction involving the purchase of equity</w:t>
      </w:r>
    </w:p>
    <w:p w14:paraId="3B41B16E" w14:textId="77777777" w:rsidR="00536165" w:rsidRPr="00C920AF" w:rsidRDefault="00CB6FAB" w:rsidP="00773EC7">
      <w:pPr>
        <w:spacing w:line="276" w:lineRule="auto"/>
        <w:rPr>
          <w:rFonts w:ascii="Century Gothic" w:eastAsia="Arial" w:hAnsi="Century Gothic"/>
          <w:sz w:val="24"/>
          <w:szCs w:val="24"/>
        </w:rPr>
      </w:pPr>
      <w:bookmarkStart w:id="5" w:name="page6"/>
      <w:bookmarkEnd w:id="5"/>
      <w:r w:rsidRPr="00C920AF">
        <w:rPr>
          <w:rFonts w:ascii="Century Gothic" w:eastAsia="Arial" w:hAnsi="Century Gothic"/>
          <w:sz w:val="24"/>
          <w:szCs w:val="24"/>
        </w:rPr>
        <w:t>interests of the Company, or substantially all of its business and assets (a “</w:t>
      </w:r>
      <w:r w:rsidRPr="00C920AF">
        <w:rPr>
          <w:rFonts w:ascii="Century Gothic" w:eastAsia="Arial" w:hAnsi="Century Gothic"/>
          <w:sz w:val="24"/>
          <w:szCs w:val="24"/>
          <w:u w:val="single"/>
        </w:rPr>
        <w:t>Competing Transaction</w:t>
      </w:r>
      <w:r w:rsidRPr="00C920AF">
        <w:rPr>
          <w:rFonts w:ascii="Century Gothic" w:eastAsia="Arial" w:hAnsi="Century Gothic"/>
          <w:sz w:val="24"/>
          <w:szCs w:val="24"/>
        </w:rPr>
        <w:t>”). If Seller receives or becomes aware of any offer to engage in a Competing Transaction, he will promptly notify Purchaser of such offer, its terms, and the offeror’s identity.</w:t>
      </w:r>
    </w:p>
    <w:p w14:paraId="62409CBB" w14:textId="77777777" w:rsidR="00536165" w:rsidRPr="00880606" w:rsidRDefault="00536165" w:rsidP="00773EC7">
      <w:pPr>
        <w:spacing w:line="276" w:lineRule="auto"/>
        <w:rPr>
          <w:rFonts w:ascii="Century Gothic" w:eastAsia="Times New Roman" w:hAnsi="Century Gothic"/>
        </w:rPr>
      </w:pPr>
    </w:p>
    <w:p w14:paraId="63C98E9E" w14:textId="77777777" w:rsidR="00C920AF" w:rsidRPr="00C920AF" w:rsidRDefault="00CB6FAB" w:rsidP="00773EC7">
      <w:pPr>
        <w:spacing w:line="276" w:lineRule="auto"/>
        <w:rPr>
          <w:rFonts w:ascii="Century Gothic" w:eastAsia="Arial" w:hAnsi="Century Gothic"/>
          <w:sz w:val="28"/>
          <w:szCs w:val="28"/>
        </w:rPr>
      </w:pPr>
      <w:r w:rsidRPr="00C920AF">
        <w:rPr>
          <w:rFonts w:ascii="Century Gothic" w:eastAsia="Arial" w:hAnsi="Century Gothic"/>
          <w:b/>
          <w:sz w:val="28"/>
          <w:szCs w:val="28"/>
        </w:rPr>
        <w:t>Expenses</w:t>
      </w:r>
      <w:r w:rsidRPr="00C920AF">
        <w:rPr>
          <w:rFonts w:ascii="Century Gothic" w:eastAsia="Arial" w:hAnsi="Century Gothic"/>
          <w:sz w:val="28"/>
          <w:szCs w:val="28"/>
        </w:rPr>
        <w:t xml:space="preserve">: </w:t>
      </w:r>
    </w:p>
    <w:p w14:paraId="467137B0" w14:textId="77777777" w:rsidR="00536165" w:rsidRPr="00C920AF"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[The parties will pay their own expenses in connection with this transaction.]</w:t>
      </w:r>
      <w:r w:rsidRPr="00C920AF">
        <w:rPr>
          <w:rFonts w:ascii="Century Gothic" w:eastAsia="Arial" w:hAnsi="Century Gothic"/>
          <w:b/>
          <w:sz w:val="24"/>
          <w:szCs w:val="24"/>
        </w:rPr>
        <w:t xml:space="preserve"> </w:t>
      </w:r>
      <w:r w:rsidRPr="00C920AF">
        <w:rPr>
          <w:rFonts w:ascii="Century Gothic" w:eastAsia="Arial" w:hAnsi="Century Gothic"/>
          <w:sz w:val="24"/>
          <w:szCs w:val="24"/>
        </w:rPr>
        <w:t>[Contingent upon closing, the Issuer will pay all of the Purchaser’s third-party expenses from the date hereof in connection with this transaction, including legal and financial advisory fees, up to a maximum amount of $____________________, from the proceeds of the Issuance.]</w:t>
      </w:r>
    </w:p>
    <w:p w14:paraId="0072312F" w14:textId="77777777" w:rsidR="00C920AF" w:rsidRDefault="00C920AF" w:rsidP="00773EC7">
      <w:pPr>
        <w:spacing w:line="276" w:lineRule="auto"/>
        <w:rPr>
          <w:rFonts w:ascii="Century Gothic" w:eastAsia="Times New Roman" w:hAnsi="Century Gothic"/>
        </w:rPr>
      </w:pPr>
    </w:p>
    <w:p w14:paraId="37D58E2C" w14:textId="77777777" w:rsidR="00C920AF" w:rsidRPr="00C920AF" w:rsidRDefault="00CB6FAB" w:rsidP="00773EC7">
      <w:pPr>
        <w:spacing w:line="276" w:lineRule="auto"/>
        <w:rPr>
          <w:rFonts w:ascii="Century Gothic" w:eastAsia="Arial" w:hAnsi="Century Gothic"/>
          <w:sz w:val="28"/>
          <w:szCs w:val="28"/>
        </w:rPr>
      </w:pPr>
      <w:r w:rsidRPr="00C920AF">
        <w:rPr>
          <w:rFonts w:ascii="Century Gothic" w:eastAsia="Arial" w:hAnsi="Century Gothic"/>
          <w:b/>
          <w:sz w:val="28"/>
          <w:szCs w:val="28"/>
        </w:rPr>
        <w:t>Amendment:</w:t>
      </w:r>
      <w:r w:rsidRPr="00C920AF">
        <w:rPr>
          <w:rFonts w:ascii="Century Gothic" w:eastAsia="Arial" w:hAnsi="Century Gothic"/>
          <w:sz w:val="28"/>
          <w:szCs w:val="28"/>
        </w:rPr>
        <w:t xml:space="preserve"> </w:t>
      </w:r>
    </w:p>
    <w:p w14:paraId="16BC0D5F" w14:textId="77777777" w:rsidR="00CB6FAB" w:rsidRDefault="00CB6FAB" w:rsidP="00773EC7">
      <w:pPr>
        <w:spacing w:line="276" w:lineRule="auto"/>
        <w:rPr>
          <w:rFonts w:ascii="Century Gothic" w:eastAsia="Arial" w:hAnsi="Century Gothic"/>
          <w:sz w:val="24"/>
          <w:szCs w:val="24"/>
        </w:rPr>
      </w:pPr>
      <w:r w:rsidRPr="00C920AF">
        <w:rPr>
          <w:rFonts w:ascii="Century Gothic" w:eastAsia="Arial" w:hAnsi="Century Gothic"/>
          <w:sz w:val="24"/>
          <w:szCs w:val="24"/>
        </w:rPr>
        <w:t>The Notes may only be amended by a written instrument signed by Note holders representing a majority of the outstanding principal and interest on the Notes. Any such amendment will be binding on all Note holders.]</w:t>
      </w:r>
    </w:p>
    <w:sectPr w:rsidR="00CB6FAB" w:rsidSect="00880606">
      <w:type w:val="continuous"/>
      <w:pgSz w:w="12240" w:h="15840"/>
      <w:pgMar w:top="1440" w:right="1080" w:bottom="1440" w:left="1080" w:header="0" w:footer="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A2763" w14:textId="77777777" w:rsidR="00CB6FAB" w:rsidRDefault="00CB6FAB" w:rsidP="00C920AF">
      <w:r>
        <w:separator/>
      </w:r>
    </w:p>
  </w:endnote>
  <w:endnote w:type="continuationSeparator" w:id="0">
    <w:p w14:paraId="0E85F794" w14:textId="77777777" w:rsidR="00CB6FAB" w:rsidRDefault="00CB6FAB" w:rsidP="00C9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77906344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99115B0" w14:textId="70AC94F3" w:rsidR="00773EC7" w:rsidRPr="00773EC7" w:rsidRDefault="00773EC7" w:rsidP="00773EC7">
            <w:pPr>
              <w:pStyle w:val="Footer"/>
              <w:jc w:val="right"/>
              <w:rPr>
                <w:rFonts w:ascii="Century Gothic" w:hAnsi="Century Gothic"/>
                <w:sz w:val="16"/>
                <w:szCs w:val="16"/>
              </w:rPr>
            </w:pPr>
            <w:r w:rsidRPr="00773EC7">
              <w:rPr>
                <w:rFonts w:ascii="Century Gothic" w:hAnsi="Century Gothic"/>
                <w:sz w:val="16"/>
                <w:szCs w:val="16"/>
              </w:rPr>
              <w:t xml:space="preserve">Page </w:t>
            </w:r>
            <w:r w:rsidRPr="00773EC7">
              <w:rPr>
                <w:rFonts w:ascii="Century Gothic" w:hAnsi="Century Gothic"/>
                <w:b/>
                <w:bCs/>
                <w:sz w:val="16"/>
                <w:szCs w:val="16"/>
              </w:rPr>
              <w:fldChar w:fldCharType="begin"/>
            </w:r>
            <w:r w:rsidRPr="00773EC7">
              <w:rPr>
                <w:rFonts w:ascii="Century Gothic" w:hAnsi="Century Gothic"/>
                <w:b/>
                <w:bCs/>
                <w:sz w:val="16"/>
                <w:szCs w:val="16"/>
              </w:rPr>
              <w:instrText xml:space="preserve"> PAGE </w:instrText>
            </w:r>
            <w:r w:rsidRPr="00773EC7">
              <w:rPr>
                <w:rFonts w:ascii="Century Gothic" w:hAnsi="Century Gothic"/>
                <w:b/>
                <w:bCs/>
                <w:sz w:val="16"/>
                <w:szCs w:val="16"/>
              </w:rPr>
              <w:fldChar w:fldCharType="separate"/>
            </w:r>
            <w:r w:rsidRPr="00773EC7">
              <w:rPr>
                <w:rFonts w:ascii="Century Gothic" w:hAnsi="Century Gothic"/>
                <w:b/>
                <w:bCs/>
                <w:noProof/>
                <w:sz w:val="16"/>
                <w:szCs w:val="16"/>
              </w:rPr>
              <w:t>2</w:t>
            </w:r>
            <w:r w:rsidRPr="00773EC7">
              <w:rPr>
                <w:rFonts w:ascii="Century Gothic" w:hAnsi="Century Gothic"/>
                <w:b/>
                <w:bCs/>
                <w:sz w:val="16"/>
                <w:szCs w:val="16"/>
              </w:rPr>
              <w:fldChar w:fldCharType="end"/>
            </w:r>
            <w:r w:rsidRPr="00773EC7">
              <w:rPr>
                <w:rFonts w:ascii="Century Gothic" w:hAnsi="Century Gothic"/>
                <w:sz w:val="16"/>
                <w:szCs w:val="16"/>
              </w:rPr>
              <w:t xml:space="preserve"> of </w:t>
            </w:r>
            <w:r w:rsidRPr="00773EC7">
              <w:rPr>
                <w:rFonts w:ascii="Century Gothic" w:hAnsi="Century Gothic"/>
                <w:b/>
                <w:bCs/>
                <w:sz w:val="16"/>
                <w:szCs w:val="16"/>
              </w:rPr>
              <w:fldChar w:fldCharType="begin"/>
            </w:r>
            <w:r w:rsidRPr="00773EC7">
              <w:rPr>
                <w:rFonts w:ascii="Century Gothic" w:hAnsi="Century Gothic"/>
                <w:b/>
                <w:bCs/>
                <w:sz w:val="16"/>
                <w:szCs w:val="16"/>
              </w:rPr>
              <w:instrText xml:space="preserve"> NUMPAGES  </w:instrText>
            </w:r>
            <w:r w:rsidRPr="00773EC7">
              <w:rPr>
                <w:rFonts w:ascii="Century Gothic" w:hAnsi="Century Gothic"/>
                <w:b/>
                <w:bCs/>
                <w:sz w:val="16"/>
                <w:szCs w:val="16"/>
              </w:rPr>
              <w:fldChar w:fldCharType="separate"/>
            </w:r>
            <w:r w:rsidRPr="00773EC7">
              <w:rPr>
                <w:rFonts w:ascii="Century Gothic" w:hAnsi="Century Gothic"/>
                <w:b/>
                <w:bCs/>
                <w:noProof/>
                <w:sz w:val="16"/>
                <w:szCs w:val="16"/>
              </w:rPr>
              <w:t>2</w:t>
            </w:r>
            <w:r w:rsidRPr="00773EC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FA3DD" w14:textId="77777777" w:rsidR="00CB6FAB" w:rsidRDefault="00CB6FAB" w:rsidP="00C920AF">
      <w:r>
        <w:separator/>
      </w:r>
    </w:p>
  </w:footnote>
  <w:footnote w:type="continuationSeparator" w:id="0">
    <w:p w14:paraId="4C9E0F34" w14:textId="77777777" w:rsidR="00CB6FAB" w:rsidRDefault="00CB6FAB" w:rsidP="00C92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06"/>
    <w:rsid w:val="00536165"/>
    <w:rsid w:val="00773EC7"/>
    <w:rsid w:val="00880606"/>
    <w:rsid w:val="00883FC2"/>
    <w:rsid w:val="00BA6BDD"/>
    <w:rsid w:val="00C920AF"/>
    <w:rsid w:val="00CB6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76FFB"/>
  <w15:chartTrackingRefBased/>
  <w15:docId w15:val="{8AD9B598-845D-4B6D-9573-87ADA57BB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0AF"/>
    <w:pPr>
      <w:tabs>
        <w:tab w:val="center" w:pos="4680"/>
        <w:tab w:val="right" w:pos="9360"/>
      </w:tabs>
    </w:pPr>
  </w:style>
  <w:style w:type="character" w:customStyle="1" w:styleId="HeaderChar">
    <w:name w:val="Header Char"/>
    <w:basedOn w:val="DefaultParagraphFont"/>
    <w:link w:val="Header"/>
    <w:uiPriority w:val="99"/>
    <w:rsid w:val="00C920AF"/>
  </w:style>
  <w:style w:type="paragraph" w:styleId="Footer">
    <w:name w:val="footer"/>
    <w:basedOn w:val="Normal"/>
    <w:link w:val="FooterChar"/>
    <w:uiPriority w:val="99"/>
    <w:unhideWhenUsed/>
    <w:rsid w:val="00C920AF"/>
    <w:pPr>
      <w:tabs>
        <w:tab w:val="center" w:pos="4680"/>
        <w:tab w:val="right" w:pos="9360"/>
      </w:tabs>
    </w:pPr>
  </w:style>
  <w:style w:type="character" w:customStyle="1" w:styleId="FooterChar">
    <w:name w:val="Footer Char"/>
    <w:basedOn w:val="DefaultParagraphFont"/>
    <w:link w:val="Footer"/>
    <w:uiPriority w:val="99"/>
    <w:rsid w:val="00C92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2022-08-07T23:36:00Z</dcterms:created>
  <dcterms:modified xsi:type="dcterms:W3CDTF">2022-08-23T19:31:00Z</dcterms:modified>
</cp:coreProperties>
</file>